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AB641" w14:textId="77777777" w:rsidR="00F02529" w:rsidRDefault="00F02529" w:rsidP="0062351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sz w:val="24"/>
        </w:rPr>
      </w:pPr>
    </w:p>
    <w:p w14:paraId="0F336F4A" w14:textId="08F6175B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i/>
          <w:sz w:val="24"/>
        </w:rPr>
        <w:t>Проект</w:t>
      </w:r>
    </w:p>
    <w:p w14:paraId="4341193D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sz w:val="24"/>
        </w:rPr>
        <w:t>Изображение государственного Герба Республики Казахстан</w:t>
      </w:r>
    </w:p>
    <w:p w14:paraId="33720B35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3924C61F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>НАЦИОНАЛЬНЫЙ СТАНДАРТ РЕСПУБЛИКИ КАЗАХСТАН</w:t>
      </w:r>
    </w:p>
    <w:p w14:paraId="52D1733E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83F058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4C3535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4605DBC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FF8D32F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7CA7C67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E135C7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07CE8A3D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999ED3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12D895B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2C5A4E70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F7FF335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572DD0E0" w14:textId="4423340B" w:rsidR="00B358C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B358C4">
        <w:rPr>
          <w:rFonts w:ascii="Times New Roman" w:eastAsia="SimSun" w:hAnsi="Times New Roman" w:cs="Times New Roman"/>
          <w:b/>
          <w:sz w:val="24"/>
        </w:rPr>
        <w:t>МЕСТОРОЖДЕНИЯ НЕФТЯНЫЕ И ГАЗОНЕФТЯНЫЕ</w:t>
      </w:r>
    </w:p>
    <w:p w14:paraId="1590682F" w14:textId="77777777" w:rsidR="00B358C4" w:rsidRPr="00B358C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13B3100C" w14:textId="77777777" w:rsidR="00B358C4" w:rsidRPr="00B358C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B358C4">
        <w:rPr>
          <w:rFonts w:ascii="Times New Roman" w:eastAsia="SimSun" w:hAnsi="Times New Roman" w:cs="Times New Roman"/>
          <w:b/>
          <w:sz w:val="24"/>
        </w:rPr>
        <w:t>Методические рекомендации по определению и обоснованию технологических</w:t>
      </w:r>
    </w:p>
    <w:p w14:paraId="577B5AB3" w14:textId="77777777" w:rsidR="00B358C4" w:rsidRPr="00B358C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B358C4">
        <w:rPr>
          <w:rFonts w:ascii="Times New Roman" w:eastAsia="SimSun" w:hAnsi="Times New Roman" w:cs="Times New Roman"/>
          <w:b/>
          <w:sz w:val="24"/>
        </w:rPr>
        <w:t>потерь природного газа и попутного (нефтяного) газа при добыче, технологически</w:t>
      </w:r>
    </w:p>
    <w:p w14:paraId="622FE9DE" w14:textId="325363AA" w:rsidR="001C066D" w:rsidRPr="00630CB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</w:rPr>
      </w:pPr>
      <w:r w:rsidRPr="00B358C4">
        <w:rPr>
          <w:rFonts w:ascii="Times New Roman" w:eastAsia="SimSun" w:hAnsi="Times New Roman" w:cs="Times New Roman"/>
          <w:b/>
          <w:sz w:val="24"/>
        </w:rPr>
        <w:t>связанных с принятой схемой и технологией разработки месторождения</w:t>
      </w:r>
    </w:p>
    <w:p w14:paraId="2CF0497F" w14:textId="367B2515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caps/>
          <w:sz w:val="24"/>
        </w:rPr>
        <w:t xml:space="preserve">СТ РК </w:t>
      </w:r>
    </w:p>
    <w:p w14:paraId="19406A5A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73CB0AC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0CCAE6B9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88AEDCC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15AA79B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DDCD2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3B80A53E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14FFD9C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4C12B75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A90CAB6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FBD9FA1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1ACDC8F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D2BFC41" w14:textId="77777777" w:rsidR="00C6492E" w:rsidRPr="007B4D0C" w:rsidRDefault="00C6492E" w:rsidP="00C6492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iCs/>
          <w:sz w:val="24"/>
          <w:szCs w:val="24"/>
        </w:rPr>
      </w:pPr>
      <w:r w:rsidRPr="007B4D0C">
        <w:rPr>
          <w:rFonts w:ascii="Times New Roman" w:eastAsia="SimSun" w:hAnsi="Times New Roman" w:cs="Times New Roman"/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18437AA8" w14:textId="77777777" w:rsidR="0062351C" w:rsidRPr="00C6492E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FC545C3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E1235A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AA20DE7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5FBFBA3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EA6586D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E9B14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C772396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219CED4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Комитет технического регулирования и метрологии</w:t>
      </w:r>
    </w:p>
    <w:p w14:paraId="1C47E16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 xml:space="preserve">Министерства торговли и интеграции </w:t>
      </w:r>
      <w:r w:rsidRPr="00630CB4">
        <w:rPr>
          <w:rFonts w:ascii="Times New Roman" w:eastAsia="SimSun" w:hAnsi="Times New Roman" w:cs="Times New Roman"/>
          <w:b/>
          <w:sz w:val="24"/>
        </w:rPr>
        <w:t>Республики Казахстан</w:t>
      </w:r>
    </w:p>
    <w:p w14:paraId="0C9F5576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(Госстандарт)</w:t>
      </w:r>
    </w:p>
    <w:p w14:paraId="579E3AF3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6C48671F" w14:textId="2FB38291" w:rsidR="0062351C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Астана</w:t>
      </w:r>
    </w:p>
    <w:p w14:paraId="30A91137" w14:textId="77777777" w:rsidR="0062351C" w:rsidRDefault="0062351C" w:rsidP="0062351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val="kk-KZ"/>
        </w:rPr>
        <w:sectPr w:rsidR="0062351C" w:rsidSect="000546F0">
          <w:headerReference w:type="even" r:id="rId8"/>
          <w:headerReference w:type="default" r:id="rId9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299"/>
        </w:sectPr>
      </w:pPr>
    </w:p>
    <w:p w14:paraId="610635AF" w14:textId="77777777" w:rsidR="0062351C" w:rsidRPr="00630CB4" w:rsidRDefault="0062351C" w:rsidP="00630CB4">
      <w:pPr>
        <w:shd w:val="clear" w:color="auto" w:fill="FFFFFF"/>
        <w:tabs>
          <w:tab w:val="center" w:pos="4677"/>
          <w:tab w:val="left" w:pos="79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pacing w:val="3"/>
          <w:sz w:val="28"/>
          <w:szCs w:val="24"/>
        </w:rPr>
      </w:pPr>
      <w:r w:rsidRPr="00630CB4">
        <w:rPr>
          <w:rFonts w:ascii="Times New Roman" w:eastAsia="SimSun" w:hAnsi="Times New Roman" w:cs="Times New Roman"/>
          <w:b/>
          <w:bCs/>
          <w:spacing w:val="3"/>
          <w:sz w:val="24"/>
        </w:rPr>
        <w:lastRenderedPageBreak/>
        <w:t>Предисловие</w:t>
      </w:r>
    </w:p>
    <w:p w14:paraId="46465816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62F05D63" w14:textId="77777777" w:rsidR="007A6617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 xml:space="preserve">1 ПОДГОТОВЛЕН И </w:t>
      </w: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ВНЕСЕН </w:t>
      </w:r>
      <w:r w:rsidR="00B32D56">
        <w:rPr>
          <w:rFonts w:ascii="Times New Roman" w:eastAsia="SimSun" w:hAnsi="Times New Roman" w:cs="Times New Roman"/>
          <w:sz w:val="24"/>
        </w:rPr>
        <w:t>Акционерным обществом</w:t>
      </w:r>
      <w:r w:rsidR="00B819C0">
        <w:rPr>
          <w:rFonts w:ascii="Times New Roman" w:eastAsia="SimSun" w:hAnsi="Times New Roman" w:cs="Times New Roman"/>
          <w:sz w:val="24"/>
        </w:rPr>
        <w:t xml:space="preserve"> </w:t>
      </w:r>
      <w:r w:rsidR="007A6617" w:rsidRPr="007A6617">
        <w:rPr>
          <w:rFonts w:ascii="Times New Roman" w:eastAsia="SimSun" w:hAnsi="Times New Roman" w:cs="Times New Roman"/>
          <w:sz w:val="24"/>
        </w:rPr>
        <w:t>«Ситуационно-аналитический центр топливно-энергетического комплекса Республики Казахстан»</w:t>
      </w:r>
    </w:p>
    <w:p w14:paraId="17EF5ABF" w14:textId="77777777" w:rsidR="0062351C" w:rsidRPr="00630CB4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54790B9B" w14:textId="01EA2B6E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2 УТВЕРЖДЕН И ВВЕДЕН В ДЕЙСТВИЕ 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Приказом Председателя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bCs/>
          <w:sz w:val="24"/>
          <w:lang w:val="kk-KZ"/>
        </w:rPr>
        <w:t>торговли и интеграции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 Республики Казахстан № __ от</w:t>
      </w:r>
      <w:r w:rsidR="00630CB4">
        <w:rPr>
          <w:rFonts w:ascii="Times New Roman" w:eastAsia="SimSun" w:hAnsi="Times New Roman" w:cs="Times New Roman"/>
          <w:bCs/>
          <w:sz w:val="24"/>
        </w:rPr>
        <w:t xml:space="preserve">            «   » ____ 202_года</w:t>
      </w:r>
    </w:p>
    <w:p w14:paraId="42BF1851" w14:textId="77777777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2EBF1538" w14:textId="39DE8E56" w:rsidR="0062351C" w:rsidRPr="00630CB4" w:rsidRDefault="00C22697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lang w:val="kk-KZ"/>
        </w:rPr>
      </w:pPr>
      <w:bookmarkStart w:id="0" w:name="_Toc494286439"/>
      <w:r w:rsidRPr="00DF2CD0">
        <w:rPr>
          <w:rFonts w:ascii="Times New Roman" w:eastAsia="SimSun" w:hAnsi="Times New Roman" w:cs="Times New Roman"/>
          <w:b/>
          <w:bCs/>
          <w:sz w:val="24"/>
        </w:rPr>
        <w:t>3</w:t>
      </w:r>
      <w:r w:rsidR="0062351C" w:rsidRPr="00630CB4">
        <w:rPr>
          <w:rFonts w:ascii="Times New Roman" w:eastAsia="SimSun" w:hAnsi="Times New Roman" w:cs="Times New Roman"/>
          <w:b/>
          <w:bCs/>
          <w:sz w:val="24"/>
        </w:rPr>
        <w:t xml:space="preserve"> ВВЕДЕН </w:t>
      </w:r>
      <w:bookmarkEnd w:id="0"/>
      <w:r w:rsidR="0062351C" w:rsidRPr="00630CB4">
        <w:rPr>
          <w:rFonts w:ascii="Times New Roman" w:eastAsia="SimSun" w:hAnsi="Times New Roman" w:cs="Times New Roman"/>
          <w:b/>
          <w:bCs/>
          <w:sz w:val="24"/>
          <w:lang w:val="kk-KZ"/>
        </w:rPr>
        <w:t>ВПЕРВЫЕ</w:t>
      </w:r>
    </w:p>
    <w:p w14:paraId="739DCF5F" w14:textId="77777777" w:rsidR="0062351C" w:rsidRPr="00630CB4" w:rsidRDefault="0062351C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1D7D2AA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51280F2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2EEA2284" w14:textId="77777777" w:rsidR="001C066D" w:rsidRPr="00630CB4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73AF5B9" w14:textId="5F2DDDC4" w:rsidR="001C066D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DA185EF" w14:textId="389C2AF2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5A2848F9" w14:textId="56846819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309A79A6" w14:textId="3139A4BB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0B716218" w14:textId="17CCE320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2A320324" w14:textId="5BAF3E9D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D01F243" w14:textId="7EB7DD63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EB51247" w14:textId="338B1C9D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AD57F62" w14:textId="6B84D653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21F1494" w14:textId="77777777" w:rsidR="000C787E" w:rsidRPr="00630CB4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3DE1146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08295B0A" w14:textId="77777777" w:rsidR="0062351C" w:rsidRPr="00630CB4" w:rsidRDefault="0062351C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bCs/>
          <w:i/>
          <w:sz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14:paraId="359634EC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5E79149B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66185419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14D72D3B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7472E7BB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2A664BA2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3F6FD6D6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5BF196E4" w14:textId="77777777" w:rsidR="001C066D" w:rsidRPr="00630CB4" w:rsidRDefault="001C066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30C0E4E0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4E5F4276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37857A9D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16BDB965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630CB4">
        <w:rPr>
          <w:rFonts w:ascii="Times New Roman" w:eastAsia="SimSun" w:hAnsi="Times New Roman" w:cs="Times New Roman"/>
          <w:sz w:val="24"/>
        </w:rPr>
        <w:t xml:space="preserve">Настоящий стандарт не может быть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полностью или частично воспроизведен, </w:t>
      </w:r>
      <w:r w:rsidRPr="00630CB4">
        <w:rPr>
          <w:rFonts w:ascii="Times New Roman" w:eastAsia="SimSun" w:hAnsi="Times New Roman" w:cs="Times New Roman"/>
          <w:sz w:val="24"/>
        </w:rPr>
        <w:t xml:space="preserve">тиражирован и распространен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в качестве официального издания </w:t>
      </w:r>
      <w:r w:rsidRPr="00630CB4">
        <w:rPr>
          <w:rFonts w:ascii="Times New Roman" w:eastAsia="SimSun" w:hAnsi="Times New Roman" w:cs="Times New Roman"/>
          <w:sz w:val="24"/>
        </w:rPr>
        <w:t xml:space="preserve">без разрешения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торговли и интеграции </w:t>
      </w:r>
      <w:r w:rsidRPr="00630CB4">
        <w:rPr>
          <w:rFonts w:ascii="Times New Roman" w:eastAsia="SimSun" w:hAnsi="Times New Roman" w:cs="Times New Roman"/>
          <w:sz w:val="24"/>
        </w:rPr>
        <w:t>Республики Казахстан</w:t>
      </w:r>
      <w:r w:rsidRPr="00630CB4">
        <w:rPr>
          <w:rFonts w:ascii="Times New Roman" w:eastAsia="SimSun" w:hAnsi="Times New Roman" w:cs="Times New Roman"/>
          <w:sz w:val="24"/>
          <w:lang w:val="kk-KZ"/>
        </w:rPr>
        <w:t>.</w:t>
      </w:r>
    </w:p>
    <w:p w14:paraId="0CE35B3D" w14:textId="05149DE0" w:rsidR="0062351C" w:rsidRDefault="0062351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F955F2" w14:textId="3262E7E7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15E0F" w14:textId="77777777" w:rsidR="001E5F3D" w:rsidRPr="001E5F3D" w:rsidRDefault="001E5F3D" w:rsidP="001E5F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F3D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14:paraId="7879D0AB" w14:textId="699CAF45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1 Область применения…………………………………….……………………………….  </w:t>
      </w:r>
    </w:p>
    <w:p w14:paraId="7447295A" w14:textId="3AFCC927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2 Нормативные ссылки……………………………………………………………………  </w:t>
      </w:r>
    </w:p>
    <w:p w14:paraId="690A5E00" w14:textId="0EBDA3E7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3 Общие положения…………………….………………….……………………………...  </w:t>
      </w:r>
    </w:p>
    <w:p w14:paraId="4DC50D07" w14:textId="77777777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>4 Виды технологических потерь природного газа, газового конденсата и попутного</w:t>
      </w:r>
    </w:p>
    <w:p w14:paraId="3B34F471" w14:textId="35403D53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нефтяного газа……………………………………………………………………………... </w:t>
      </w:r>
    </w:p>
    <w:p w14:paraId="7992567C" w14:textId="7C7D7AEE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5 Определение количества технологических потерь природного газа………………...  </w:t>
      </w:r>
    </w:p>
    <w:p w14:paraId="7E0CBF2A" w14:textId="3E7D2679" w:rsid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6 Определение технологических потерь попутного (нефтяного) газа…………………  </w:t>
      </w:r>
    </w:p>
    <w:p w14:paraId="6239D08A" w14:textId="77777777" w:rsidR="00AC78B3" w:rsidRPr="001E5F3D" w:rsidRDefault="00AC78B3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EB2A8" w14:textId="77777777" w:rsidR="001E5F3D" w:rsidRPr="001E5F3D" w:rsidRDefault="001E5F3D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3D">
        <w:rPr>
          <w:rFonts w:ascii="Times New Roman" w:hAnsi="Times New Roman" w:cs="Times New Roman"/>
          <w:sz w:val="24"/>
          <w:szCs w:val="24"/>
        </w:rPr>
        <w:t xml:space="preserve">Приложение А Типовые статьи потерь природного газа и попутного (нефтяного) </w:t>
      </w:r>
    </w:p>
    <w:p w14:paraId="17674B3C" w14:textId="2FA9C03D" w:rsidR="001E5F3D" w:rsidRDefault="002620E5" w:rsidP="001E5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E5F3D" w:rsidRPr="001E5F3D">
        <w:rPr>
          <w:rFonts w:ascii="Times New Roman" w:hAnsi="Times New Roman" w:cs="Times New Roman"/>
          <w:sz w:val="24"/>
          <w:szCs w:val="24"/>
        </w:rPr>
        <w:t xml:space="preserve"> газа…………………………………………………………………….. </w:t>
      </w:r>
    </w:p>
    <w:p w14:paraId="43BCE7D3" w14:textId="4116564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F9C136" w14:textId="5875E40C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A7960" w14:textId="35CF299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7C991E" w14:textId="320B045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35646" w14:textId="5A01AA3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D259B" w14:textId="00C8624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70309D" w14:textId="4505CE8D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1E290" w14:textId="30ED5653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587D8" w14:textId="01092D35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80585" w14:textId="2C98B329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DE3CA" w14:textId="0AB8A98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4D7916" w14:textId="5C2B2C4A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EF0EA" w14:textId="127D3FA4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F2927" w14:textId="7CDAAE4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5DF12D" w14:textId="6AFA3B83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CA0DA6" w14:textId="0E7A52E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C1BBA" w14:textId="025068F2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6AC22" w14:textId="0396723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96F7E" w14:textId="0455B61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3857CA" w14:textId="778CD7B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D7B6C" w14:textId="5EB4D18C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7D6AD" w14:textId="48539D7D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CD9ACD" w14:textId="4CB894DF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40627" w14:textId="46DCE98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78DFA" w14:textId="6B0E708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0F564" w14:textId="53D2D644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2DFD8" w14:textId="040245F4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24501" w14:textId="175E2D61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FF98F0" w14:textId="729AF99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65FDDB" w14:textId="69C898E4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E56F7" w14:textId="087B306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C9DC1" w14:textId="0E3CFA1D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3EDE5" w14:textId="32DA4F5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2C50C" w14:textId="5CEE54A5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21E60" w14:textId="23C419F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44749" w14:textId="4BCF845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153973" w14:textId="1049D8E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3E884" w14:textId="22CC09CA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04B59" w14:textId="08775B52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6FEED" w14:textId="4F9EB565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1C1BB" w14:textId="5691D4D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EEE89" w14:textId="7331BA9C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D0DF64" w14:textId="4916EEBF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1F30D" w14:textId="0465EF2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944BD6" w14:textId="352E321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3DADE" w14:textId="6E3059ED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6CCC9" w14:textId="4A1B263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6EF98" w14:textId="4F72503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7D32F0" w14:textId="311807EA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F4770D" w14:textId="1A87D570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13E781" w14:textId="5EA52B1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72C210" w14:textId="2A8B95D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000B29" w14:textId="44B8EFC2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2CF21" w14:textId="0360DCD0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3D767" w14:textId="4C6B5AF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D99AF" w14:textId="4C4DB440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8E7BF" w14:textId="5CAF64D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BD5B5" w14:textId="74025F8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025C" w14:textId="261F3301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46DF4" w14:textId="5D2AF325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EB38C" w14:textId="55FAEB48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118CD" w14:textId="0EC13CA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18846" w14:textId="3B15AD9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B12A42" w14:textId="2CAF0CDB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CF018" w14:textId="03E3ADF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505F6" w14:textId="0012A18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BBF36" w14:textId="54736E88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43ECE" w14:textId="7FCA582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498A0" w14:textId="157FFE7B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26BAE" w14:textId="7777777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091F0" w14:textId="658B97E0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E5799" w14:textId="53835FA6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93FB0" w14:textId="020D41B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EF035" w14:textId="5971FC3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5CE75" w14:textId="7F2E175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3928C" w14:textId="0959C23B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CFBD8" w14:textId="7CD65FF6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C600B" w14:textId="2088CF5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73457" w14:textId="4CEFD17C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460C2" w14:textId="0540BCBC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52C00" w14:textId="38C5BC37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D25702" w14:textId="6460B713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C3B73" w14:textId="0661AC08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116F1E" w14:textId="77777777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94445" w14:textId="3EBCFD0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44004F" w14:textId="12CCBFD4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7D57F" w14:textId="7FF64CCA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ECD18D" w14:textId="662FE4EA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6DC4EA" w14:textId="4C283207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41B66" w14:textId="476BDE43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A91C0" w14:textId="31F62B52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E8C7F3" w14:textId="3C4B82FB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C9886" w14:textId="0AA40F25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FD773C" w14:textId="77777777" w:rsidR="009C34F5" w:rsidRDefault="009C34F5" w:rsidP="0002638E">
      <w:pPr>
        <w:pBdr>
          <w:bottom w:val="single" w:sz="12" w:space="4" w:color="auto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</w:rPr>
      </w:pPr>
    </w:p>
    <w:p w14:paraId="6F26F669" w14:textId="73E0C549" w:rsidR="0002638E" w:rsidRDefault="0002638E" w:rsidP="0002638E">
      <w:pPr>
        <w:pBdr>
          <w:bottom w:val="single" w:sz="12" w:space="4" w:color="auto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14:paraId="44C802BF" w14:textId="77777777" w:rsidR="0002638E" w:rsidRPr="00AC073D" w:rsidRDefault="0002638E" w:rsidP="0002638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0172ACA" w14:textId="04EBB5AC" w:rsid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4C2A6E">
        <w:rPr>
          <w:rFonts w:ascii="Times New Roman" w:eastAsia="SimSun" w:hAnsi="Times New Roman" w:cs="Times New Roman"/>
          <w:b/>
          <w:sz w:val="24"/>
        </w:rPr>
        <w:t>МЕСТОРОЖДЕНИЯ НЕФТЯНЫЕ И ГАЗОНЕФТЯНЫЕ</w:t>
      </w:r>
    </w:p>
    <w:p w14:paraId="61A53BEF" w14:textId="77777777" w:rsidR="004C2A6E" w:rsidRP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73D163C4" w14:textId="77777777" w:rsidR="004C2A6E" w:rsidRP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4C2A6E">
        <w:rPr>
          <w:rFonts w:ascii="Times New Roman" w:eastAsia="SimSun" w:hAnsi="Times New Roman" w:cs="Times New Roman"/>
          <w:b/>
          <w:sz w:val="24"/>
        </w:rPr>
        <w:t>Методические рекомендации по определению и обоснованию технологических</w:t>
      </w:r>
    </w:p>
    <w:p w14:paraId="42ED54FB" w14:textId="77777777" w:rsidR="004C2A6E" w:rsidRP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4C2A6E">
        <w:rPr>
          <w:rFonts w:ascii="Times New Roman" w:eastAsia="SimSun" w:hAnsi="Times New Roman" w:cs="Times New Roman"/>
          <w:b/>
          <w:sz w:val="24"/>
        </w:rPr>
        <w:t>потерь природного газа и попутного (нефтяного) газа при добыче, технологически</w:t>
      </w:r>
    </w:p>
    <w:p w14:paraId="3D82F978" w14:textId="6B56509B" w:rsidR="0002638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4C2A6E">
        <w:rPr>
          <w:rFonts w:ascii="Times New Roman" w:eastAsia="SimSun" w:hAnsi="Times New Roman" w:cs="Times New Roman"/>
          <w:b/>
          <w:sz w:val="24"/>
        </w:rPr>
        <w:t>связанных с принятой схемой и технологией разработки месторождения</w:t>
      </w:r>
    </w:p>
    <w:p w14:paraId="695F37C7" w14:textId="77777777" w:rsid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4A93680" w14:textId="77777777" w:rsidR="0002638E" w:rsidRDefault="0002638E" w:rsidP="0002638E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Дата введения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____ -__-__</w:t>
      </w:r>
    </w:p>
    <w:p w14:paraId="44E41650" w14:textId="4AF11BD6" w:rsidR="00C6492E" w:rsidRDefault="00C6492E" w:rsidP="00C6492E">
      <w:pPr>
        <w:pStyle w:val="Style15"/>
        <w:widowControl/>
        <w:jc w:val="both"/>
        <w:rPr>
          <w:rStyle w:val="FontStyle33"/>
          <w:rFonts w:ascii="Times New Roman" w:hAnsi="Times New Roman" w:cs="Times New Roman"/>
          <w:sz w:val="24"/>
          <w:szCs w:val="24"/>
          <w:lang w:eastAsia="en-US"/>
        </w:rPr>
      </w:pPr>
    </w:p>
    <w:p w14:paraId="1EC5D08A" w14:textId="77777777" w:rsidR="007D4867" w:rsidRDefault="007D4867" w:rsidP="00C6492E">
      <w:pPr>
        <w:pStyle w:val="Style15"/>
        <w:widowControl/>
        <w:jc w:val="both"/>
        <w:rPr>
          <w:rStyle w:val="FontStyle33"/>
          <w:rFonts w:ascii="Times New Roman" w:hAnsi="Times New Roman" w:cs="Times New Roman"/>
          <w:sz w:val="24"/>
          <w:szCs w:val="24"/>
          <w:lang w:eastAsia="en-US"/>
        </w:rPr>
      </w:pPr>
    </w:p>
    <w:p w14:paraId="63F1BE60" w14:textId="77777777" w:rsid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Область применения</w:t>
      </w:r>
    </w:p>
    <w:p w14:paraId="4E739D50" w14:textId="77777777" w:rsidR="0051737A" w:rsidRPr="001C066D" w:rsidRDefault="0051737A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6A6D13" w14:textId="6CDC4994" w:rsidR="00137C65" w:rsidRP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стандарт устанавливает порядок определения величины безвозвратных потерь полезных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ископаемых: природного газа и попутного нефтяного газа при их добыче, технологически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 принятой схемой и технологией разработки и обустройства месторождения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технологические потери).</w:t>
      </w:r>
    </w:p>
    <w:p w14:paraId="297A616B" w14:textId="64ECD4AA" w:rsid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стандарт применяется для обоснования технологических потерь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природного газа и попутного нефтяного газа при их добыче на месторождении.</w:t>
      </w:r>
    </w:p>
    <w:p w14:paraId="6CA7799D" w14:textId="77777777" w:rsidR="00137C65" w:rsidRP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4D3A5A" w14:textId="2C0B7FEA" w:rsidR="001C066D" w:rsidRP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7C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</w:t>
      </w:r>
      <w:r w:rsidR="004B5D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137C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Настоящий стандарт не распространяется на данные программ – симуляторов моделирующих химические процессы при проведении технологических процессов.</w:t>
      </w:r>
    </w:p>
    <w:p w14:paraId="02123302" w14:textId="77777777" w:rsidR="00137C65" w:rsidRPr="001C066D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C46278" w14:textId="77777777" w:rsid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Нормативные ссылки</w:t>
      </w:r>
    </w:p>
    <w:p w14:paraId="1E4F451C" w14:textId="77777777" w:rsidR="0051737A" w:rsidRPr="001C066D" w:rsidRDefault="0051737A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59EC9D" w14:textId="77777777" w:rsidR="00D67609" w:rsidRDefault="00D67609" w:rsidP="00607B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применения настоящего стандарта необходимы следующие ссылочные документы по стандартизации:</w:t>
      </w:r>
    </w:p>
    <w:p w14:paraId="55055555" w14:textId="14254854" w:rsidR="00607B30" w:rsidRPr="009C34F5" w:rsidRDefault="00607B30" w:rsidP="00607B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2517-</w:t>
      </w:r>
      <w:r w:rsidR="00AE3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</w:t>
      </w: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Нефть и нефтепродукты. Метод отбора проб</w:t>
      </w:r>
    </w:p>
    <w:p w14:paraId="5ABFC9FD" w14:textId="37BAAE39" w:rsidR="00607B30" w:rsidRPr="009C34F5" w:rsidRDefault="00607B30" w:rsidP="00607B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30319.2-</w:t>
      </w:r>
      <w:r w:rsidR="00220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</w:t>
      </w: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06A0" w:rsidRPr="00220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 природный. Методы расчета физических свойств. Вычисление физических свойств на основе данных о плотности при стандартных условиях и содержании азота и диоксида углерода</w:t>
      </w:r>
      <w:r w:rsidR="00220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B4E334" w14:textId="6519D7E0" w:rsidR="00607B30" w:rsidRPr="00607B30" w:rsidRDefault="00607B30" w:rsidP="00607B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31370-20</w:t>
      </w:r>
      <w:r w:rsidR="00193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природный. Руководство по отбору проб</w:t>
      </w:r>
    </w:p>
    <w:p w14:paraId="303CBFBE" w14:textId="1F0DC6A5" w:rsidR="00E70A73" w:rsidRDefault="00607B30" w:rsidP="00607B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31371.1-20</w:t>
      </w:r>
      <w:r w:rsidR="00330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607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0A02" w:rsidRPr="00330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 природный. Определение состава методом газовой хроматографии с оценкой неопределенности. Часть 1. Общие указания и определение состава</w:t>
      </w:r>
      <w:r w:rsidR="00665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0DAFA4" w14:textId="5A37D8E3" w:rsidR="00B75D51" w:rsidRPr="00B75D51" w:rsidRDefault="00B75D51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31371.2-20</w:t>
      </w:r>
      <w:r w:rsidR="00665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5DFE" w:rsidRPr="00665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 природный. Определение состава методом газовой хроматографии с оценкой неопределенности. Часть 2. Вычисление неопределенности</w:t>
      </w:r>
      <w:r w:rsidR="00665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3F0CD8" w14:textId="32831FE6" w:rsidR="00B75D51" w:rsidRPr="00B75D51" w:rsidRDefault="00B75D51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31371.3-2008 Газ природный. Определение состава методом газовой хроматографии с оценкой неопределенности. Часть 3. Определение водорода, гелия, кислорода, азота, диоксида углерода и углеводородов до С8 с использованием двух насадочных колонок</w:t>
      </w:r>
      <w:r w:rsid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30F645" w14:textId="6B6B924B" w:rsidR="00B75D51" w:rsidRPr="00B75D51" w:rsidRDefault="00B75D51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31371.4-2008 Газ природный. Определение состава методом газовой хроматографии с оценкой неопределенности. Часть 4. Определение азота, диоксида углерода и углеводородов С1-С5 и С6+ в лаборатории и с помощью встроенной измерительной системы с использованием двух колонок</w:t>
      </w:r>
      <w:r w:rsid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C48A1C" w14:textId="1C5BFD2F" w:rsidR="00B75D51" w:rsidRDefault="00B75D51" w:rsidP="00B75D51">
      <w:pPr>
        <w:pBdr>
          <w:bottom w:val="single" w:sz="12" w:space="1" w:color="auto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31371.5-20</w:t>
      </w:r>
      <w:r w:rsid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7BF5" w:rsidRP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 природный. Определение состава методом газовой хроматографии с оценкой неопределенности. Часть 5. Определение азота, диоксида углерода и углеводородов С1 – С5 и С6+ изотермическим методом</w:t>
      </w:r>
      <w:r w:rsid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0CB56A" w14:textId="77777777" w:rsidR="00F25BDB" w:rsidRDefault="00F25BDB" w:rsidP="00B75D51">
      <w:pPr>
        <w:pBdr>
          <w:bottom w:val="single" w:sz="12" w:space="1" w:color="auto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C153F2" w14:textId="7B148DB7" w:rsidR="00F25BDB" w:rsidRPr="00F25BDB" w:rsidRDefault="00F25BDB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25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Проект, редакция 1</w:t>
      </w:r>
    </w:p>
    <w:p w14:paraId="78BFD00B" w14:textId="719D3AFE" w:rsidR="00F25BDB" w:rsidRDefault="00F25BDB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1DE6B8" w14:textId="77777777" w:rsidR="00F25BDB" w:rsidRPr="00B75D51" w:rsidRDefault="00F25BDB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298D33" w14:textId="61D15E35" w:rsidR="00B75D51" w:rsidRPr="00B75D51" w:rsidRDefault="00B75D51" w:rsidP="00B75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31371.6-2008 Газ природный. Определение состава методом газовой хроматографии с оценкой неопределенности. Часть 6. Определение водорода, гелия, кислорода, азота, диоксида углерода и углеводородов С1-С8 с использованием трех капиллярных колонок</w:t>
      </w:r>
    </w:p>
    <w:p w14:paraId="07741215" w14:textId="71C0BBEF" w:rsidR="00E70A73" w:rsidRDefault="00B75D51" w:rsidP="00E70A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31371.7-20</w:t>
      </w:r>
      <w:r w:rsid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B75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7BF5" w:rsidRPr="00A77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 природный. Определение состава методом газовой хроматографии с оценкой неопределенности. Часть 7. Методика измерений молярной доли компонентов</w:t>
      </w:r>
      <w:r w:rsidR="00D80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F6C5A6" w14:textId="77777777" w:rsidR="00D80F15" w:rsidRDefault="00D80F15" w:rsidP="00E70A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777379" w14:textId="77777777" w:rsidR="00FA2E98" w:rsidRPr="00FA2E98" w:rsidRDefault="00FA2E98" w:rsidP="00FA2E98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2E9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 -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заменён (изменён), то при пользовании настоящим стандартом следует руководствоваться заменённым (изменённым) документом. Если ссылочный документ отменён без замены, то положение, в котором дана ссылка на него, применяется в части, не затрагивающей эту ссылку.</w:t>
      </w:r>
    </w:p>
    <w:p w14:paraId="58B418AD" w14:textId="77777777" w:rsidR="000461A0" w:rsidRPr="000461A0" w:rsidRDefault="000461A0" w:rsidP="000461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A19234E" w14:textId="77777777" w:rsidR="00BC121A" w:rsidRDefault="00BC121A" w:rsidP="000461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14:paraId="2134811D" w14:textId="4EC12528" w:rsidR="00C06355" w:rsidRDefault="00A23AA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3</w:t>
      </w:r>
      <w:r w:rsidR="001C066D"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06355" w:rsidRPr="00C063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14:paraId="2FBD9B53" w14:textId="77777777" w:rsidR="00C06355" w:rsidRPr="00C06355" w:rsidRDefault="00C0635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1079B72" w14:textId="46EEE831" w:rsidR="00C06355" w:rsidRPr="00C06355" w:rsidRDefault="00A23AA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C06355"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 Добытым полезным ископаемым признается продукция добывающих отраслей</w:t>
      </w:r>
      <w:r w:rsid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6355"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промышленности, содержащаяся в фактически добытом из недр минеральном сырье, первое по своему качеству соответствующее нормативным документам.</w:t>
      </w:r>
    </w:p>
    <w:p w14:paraId="7EEAE9D1" w14:textId="1624B24B" w:rsidR="00C06355" w:rsidRPr="00C06355" w:rsidRDefault="00C0635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быть признана полезным ископаемым продукция, полученная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дальнейшей переработке (обогащении, технологическом пределе) полезного ископаемого, являющаяся продукцией обрабатывающей промышленности.</w:t>
      </w:r>
    </w:p>
    <w:p w14:paraId="1518EDD7" w14:textId="77777777" w:rsidR="00C06355" w:rsidRPr="00C06355" w:rsidRDefault="00C0635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Видами добытого полезного ископаемого являются:</w:t>
      </w:r>
    </w:p>
    <w:p w14:paraId="71688836" w14:textId="4C12D615" w:rsidR="00C06355" w:rsidRPr="00C06355" w:rsidRDefault="00C0635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газ горючий природный из всех видов месторождений углеводородного сырья,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исключением попутного (нефтяного) газа;</w:t>
      </w:r>
    </w:p>
    <w:p w14:paraId="660B1D2D" w14:textId="5F87716E" w:rsidR="00C06355" w:rsidRPr="00C06355" w:rsidRDefault="00C0635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газовый конденсат из всех видов месторождений углеводородного сырья, прошедший технологию промысловой подготовки в соответствии с техническим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проектом разработки месторождения до направления его на переработку;</w:t>
      </w:r>
    </w:p>
    <w:p w14:paraId="4238C35A" w14:textId="0EFE7620" w:rsidR="00C06355" w:rsidRPr="00C06355" w:rsidRDefault="00C0635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газ горючий природный (растворенный газ или смесь растворенного газа и газа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газовой шапки) из всех видов месторождений углеводородного сырья, добываемый через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нефтяные скважины (далее - попутный (нефтяной) газ).</w:t>
      </w:r>
    </w:p>
    <w:p w14:paraId="393731E2" w14:textId="1ACB83B1" w:rsidR="00C06355" w:rsidRPr="00C06355" w:rsidRDefault="00A23AA5" w:rsidP="00C063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C06355"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 Количество добытого полезного ископаемого определяется в натуральном</w:t>
      </w:r>
      <w:r w:rsid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6355" w:rsidRPr="00C063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выражении (в единицах массы или объема) одним из двух возможных методов:</w:t>
      </w:r>
    </w:p>
    <w:p w14:paraId="718930B7" w14:textId="233DE343" w:rsidR="00587F6C" w:rsidRPr="00587F6C" w:rsidRDefault="00587F6C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прямым, то есть измерением искомого значения физической величины посредством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измерительных средств;</w:t>
      </w:r>
    </w:p>
    <w:p w14:paraId="11655FD0" w14:textId="25D81AF4" w:rsidR="00587F6C" w:rsidRPr="00587F6C" w:rsidRDefault="00587F6C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косвенным, то есть методом, основанным на расчете по данным замеров дебитов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(производительности) скважин, с учетом данных анализа (дополнительной измерительной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информации) о содержании в минеральном сырье добытого углеводородного сырья.</w:t>
      </w:r>
    </w:p>
    <w:p w14:paraId="5FC714CD" w14:textId="74EA6330" w:rsidR="00587F6C" w:rsidRPr="00587F6C" w:rsidRDefault="00587F6C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Косвенный метод определения количества добываемого полезного ископаемого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применяется в случае, если прямой метод невозможен.</w:t>
      </w:r>
    </w:p>
    <w:p w14:paraId="6C11C137" w14:textId="5626DD00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 Под технологическими потерями природного газа, и попутного нефтяного газа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добыче, в соответствии с принятой схемой и технологией разработки и обустройства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месторождения понимаются безвозвратные потери.</w:t>
      </w:r>
    </w:p>
    <w:p w14:paraId="46269E6F" w14:textId="11A5EDAA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 К технологическим потерям не относится количество углеводородного сырья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используемого на собственные и/или коммунальные нужды, и потери, возникшие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вследствие хранения и (или) транспортировки добытого полезного ископаемого, а также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возникновении аварийных ситуаций и (или) нарушении технологического процесса.</w:t>
      </w:r>
    </w:p>
    <w:p w14:paraId="4E963ED3" w14:textId="77777777" w:rsidR="007D4867" w:rsidRDefault="007D4867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14:paraId="790A1474" w14:textId="77777777" w:rsidR="007D4867" w:rsidRDefault="007D4867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14:paraId="383CF6DB" w14:textId="74F513EB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 Настоящий стандарт включает принципы формирования и расчета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технологических потерь природного газа и попутного нефтяного газа на объектах добычи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подготовки продукции по видам потерь на каждом месте их образования.</w:t>
      </w:r>
    </w:p>
    <w:p w14:paraId="77340CD8" w14:textId="2A07CB0D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 Величину технологических потерь природного газа и попутного (нефтяного) газа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определяют по каждому месту образования для каждого вида углеводородного сырья. </w:t>
      </w:r>
    </w:p>
    <w:p w14:paraId="3128B8B7" w14:textId="5518E3E4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.7 Расчёт величины технологических потерь природного газа и попутного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(нефтяного) газа производят на плановый период. Плановым периодом признается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календарный год. </w:t>
      </w:r>
    </w:p>
    <w:p w14:paraId="299995B5" w14:textId="06C294F5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.8 Величину технологических потерь природного газа и попутного (нефтяного) газа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рассчитывают в соответствии с проектными документами на разработку и обустройство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месторождения, регламентами производственных объектов добычи, действующими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нормативными документами, а также паспортами нефтегазопромыслового оборудования,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используемого в данном технологическом процессе в расчетный период. Данные следует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подтверждать фактическими определениями физико-химических характеристик и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лабораторными анализами (хроматографический анализ, замер ДНП и температуры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начала кипения и т.д.). В случае значительного отличия замеренных параметров от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регламентных документов, последние следует скорректировать, а в качестве исходных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 следует принять откорректированные значения.</w:t>
      </w:r>
    </w:p>
    <w:p w14:paraId="4213EF8E" w14:textId="316372AE" w:rsidR="00587F6C" w:rsidRPr="00587F6C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 Величину технологических потерь природного газа и попутного (нефтяного) газа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 для всех объектов добычи углеводородного сырья от устья добывающих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скважин до получения готовой продукции, первой по своему качеству соответствующей</w:t>
      </w:r>
      <w:r w:rsid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нормативных документов.</w:t>
      </w:r>
    </w:p>
    <w:p w14:paraId="56DADFD0" w14:textId="7CD67F77" w:rsidR="00DC1EB4" w:rsidRDefault="00A23AA5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3</w:t>
      </w:r>
      <w:r w:rsidR="00587F6C"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 Объём газообразных фаз принимают при стандартных условиях: температура</w:t>
      </w:r>
      <w:r w:rsidR="00836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1498C17" w14:textId="215BB927" w:rsidR="00C06355" w:rsidRPr="00587F6C" w:rsidRDefault="00587F6C" w:rsidP="00587F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 20°С (293,15 К); давление Рст 760 мм. рт. ст. (101325 Па) в соответствии с ГОСТ 2939.</w:t>
      </w:r>
    </w:p>
    <w:p w14:paraId="3E011C3C" w14:textId="77777777" w:rsidR="00C06355" w:rsidRDefault="00C06355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786DB0" w14:textId="77777777" w:rsidR="00C06355" w:rsidRDefault="00C06355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4E476BD" w14:textId="27F964A5" w:rsidR="00DC1EB4" w:rsidRPr="00DC1EB4" w:rsidRDefault="00A23AA5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4</w:t>
      </w:r>
      <w:r w:rsidR="00DC1EB4" w:rsidRPr="00DC1E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Виды технологических потерь природного газа и попутного нефтяного газа</w:t>
      </w:r>
    </w:p>
    <w:p w14:paraId="00FDEB42" w14:textId="77777777" w:rsidR="00DC1EB4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BAC1032" w14:textId="26DCB123" w:rsidR="00DC1EB4" w:rsidRDefault="00A23AA5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4</w:t>
      </w:r>
      <w:r w:rsidR="00DC1EB4" w:rsidRPr="00DC1E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 Технологические потери природного газа</w:t>
      </w:r>
    </w:p>
    <w:p w14:paraId="5FDFFEA5" w14:textId="77777777" w:rsidR="00DC1EB4" w:rsidRPr="00DC1EB4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41ECCBB" w14:textId="77777777" w:rsidR="00DC1EB4" w:rsidRPr="00B176BF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Технологические потери природного газа подразделяются на следующие виды: </w:t>
      </w:r>
    </w:p>
    <w:p w14:paraId="1610BB11" w14:textId="3C794A29" w:rsidR="00DC1EB4" w:rsidRPr="00B176BF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освоением скважин после выхода из бурения;</w:t>
      </w:r>
    </w:p>
    <w:p w14:paraId="1AE53F83" w14:textId="77777777" w:rsidR="00DC1EB4" w:rsidRPr="00B176BF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продувками скважин после проведения ремонтных работ;</w:t>
      </w:r>
    </w:p>
    <w:p w14:paraId="24B38A65" w14:textId="7CA0E07F" w:rsidR="00DC1EB4" w:rsidRPr="00B176BF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проведением газогидродинамических (первичные, текущие, специальные) и газоконденсатных исследований скважин;</w:t>
      </w:r>
    </w:p>
    <w:p w14:paraId="7FBD0079" w14:textId="74B6D948" w:rsidR="00C06355" w:rsidRPr="00B176BF" w:rsidRDefault="00DC1EB4" w:rsidP="00DC1E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опорожнением технологического оборудования и трубопроводов перед проведением ремонтных и профилактических работ;</w:t>
      </w:r>
    </w:p>
    <w:p w14:paraId="6C0F5952" w14:textId="77777777" w:rsidR="00B176BF" w:rsidRPr="00CA7E82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эксплуатацией факельных устройств;</w:t>
      </w:r>
    </w:p>
    <w:p w14:paraId="23E2A224" w14:textId="77777777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потери природного газа при дегазации или регенерации жидкостей; </w:t>
      </w:r>
    </w:p>
    <w:p w14:paraId="7F372794" w14:textId="2A910830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вводом в скважины, трубопроводы и технологические линии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химических реагентов;</w:t>
      </w:r>
    </w:p>
    <w:p w14:paraId="01F658F9" w14:textId="77777777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отбором проб;</w:t>
      </w:r>
    </w:p>
    <w:p w14:paraId="78FA5F76" w14:textId="5F225AFC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обслуживанием предохранительных клапанов, контрольно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измерительных приборов и средств автоматизации, а также с обследованием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оборудования;</w:t>
      </w:r>
    </w:p>
    <w:p w14:paraId="6615F032" w14:textId="7EFB0C55" w:rsidR="00C06355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 природного газа, связанные с уносом жидкостями</w:t>
      </w:r>
      <w:r w:rsidR="00B3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667A32" w14:textId="001514E4" w:rsidR="001C066D" w:rsidRPr="00657A04" w:rsidRDefault="00B33F72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57A04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потери природного газа за счет негерметичности уплотнений оборудования.</w:t>
      </w:r>
    </w:p>
    <w:p w14:paraId="2CEE74D4" w14:textId="0697950F" w:rsidR="00981E60" w:rsidRDefault="00981E60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3E0F5C" w14:textId="67DFE4A8" w:rsidR="00F22797" w:rsidRDefault="00F22797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53EFA1" w14:textId="161CB940" w:rsidR="00F22797" w:rsidRDefault="00F22797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FB83D8" w14:textId="59FDED21" w:rsidR="00F22797" w:rsidRDefault="00F22797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7EE7E5" w14:textId="77777777" w:rsidR="00F22797" w:rsidRPr="001C066D" w:rsidRDefault="00F22797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00188A" w14:textId="1BF4A6EA" w:rsidR="00B176BF" w:rsidRDefault="00A23AA5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4</w:t>
      </w:r>
      <w:r w:rsidR="00B176BF" w:rsidRPr="00B176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.2 Технологические потери попутного (нефтяного) газа</w:t>
      </w:r>
    </w:p>
    <w:p w14:paraId="781EA3F4" w14:textId="77777777" w:rsidR="00981E60" w:rsidRPr="00B176BF" w:rsidRDefault="00981E60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68974B" w14:textId="0332E465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добыче углеводородного сырья существуют следующие виды технологических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потерь попутного (нефтяного) газа:</w:t>
      </w:r>
    </w:p>
    <w:p w14:paraId="49F9BC77" w14:textId="3238ED5B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опорожнением трубопроводов и технологического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 системы сбора и подготовки нефти для проведения ремонтных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профилактических работ;</w:t>
      </w:r>
    </w:p>
    <w:p w14:paraId="0CC00184" w14:textId="77777777" w:rsidR="00B176BF" w:rsidRPr="00E870CA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0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эксплуатацией факельных устройств;</w:t>
      </w:r>
    </w:p>
    <w:p w14:paraId="3D06E817" w14:textId="77777777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 попутного (нефтяного) газа, связанные с уносом жидкостями;</w:t>
      </w:r>
    </w:p>
    <w:p w14:paraId="4D028A9A" w14:textId="77777777" w:rsidR="00B176BF" w:rsidRPr="00B176BF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отбором проб;</w:t>
      </w:r>
    </w:p>
    <w:p w14:paraId="74C5BDC3" w14:textId="77777777" w:rsidR="00E61D14" w:rsidRPr="00B176BF" w:rsidRDefault="00B176BF" w:rsidP="00E61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потери, связанные с обслуживанием предохранительных клапанов, контрольно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измерительных приборов и средств автоматизации, а также с обследованием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</w:t>
      </w:r>
      <w:r w:rsidR="00E61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0DE291" w14:textId="77777777" w:rsidR="00E61D14" w:rsidRPr="00657A04" w:rsidRDefault="00E61D14" w:rsidP="00E61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57A04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потери природного газа за счет негерметичности уплотнений оборудования.</w:t>
      </w:r>
    </w:p>
    <w:p w14:paraId="6CB9B0E9" w14:textId="77777777" w:rsidR="00E61D14" w:rsidRDefault="00E61D14" w:rsidP="00E61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D192E2" w14:textId="17E97CE7" w:rsidR="001C066D" w:rsidRPr="001C066D" w:rsidRDefault="00B176BF" w:rsidP="00B176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типовых статей потерь природного газа, газового конденсата и попутного</w:t>
      </w:r>
      <w:r w:rsidR="00981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(нефтяного) газа и объекты, являющиеся источниками потерь, а также причины их</w:t>
      </w:r>
      <w:r w:rsidR="00981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7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возникновения приведены в Приложении А.</w:t>
      </w:r>
    </w:p>
    <w:p w14:paraId="498A7788" w14:textId="2E56B1F1" w:rsidR="00CA2D05" w:rsidRDefault="00CA2D05" w:rsidP="00630C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04A070" w14:textId="00581827" w:rsidR="00B14466" w:rsidRDefault="00A23AA5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5</w:t>
      </w:r>
      <w:r w:rsidR="00B14466" w:rsidRPr="00B14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Определение количества технологических потерь природного газа</w:t>
      </w:r>
    </w:p>
    <w:p w14:paraId="63EC95F0" w14:textId="77777777" w:rsidR="00B14466" w:rsidRPr="00B14466" w:rsidRDefault="00B14466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5B2C6F" w14:textId="15E13585" w:rsidR="00B14466" w:rsidRPr="00B14466" w:rsidRDefault="00B14466" w:rsidP="00B1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расчета технологических потерь природного газа, следует определить потери по каждому конкретному месту их образования и виду, а также указать характеристики углеводородного сырья до и после прохождения каждого источника потерь и документально подтвердить показатели, применяемые в расчетах.</w:t>
      </w:r>
    </w:p>
    <w:p w14:paraId="4EF53B2C" w14:textId="4BE8B500" w:rsidR="00DC1EB4" w:rsidRPr="00B14466" w:rsidRDefault="00B14466" w:rsidP="00B1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данном разделе приведены рекомендуемые методики расчета технологических потерь природного газа на газодобывающих предприятиях по каждому их виду и месту образования, даны рекомендации по предоставлению необходимых документов для подтверждения показателей, применяемых в расчетах.</w:t>
      </w:r>
    </w:p>
    <w:p w14:paraId="66AC32D6" w14:textId="7727289C" w:rsidR="00DC1EB4" w:rsidRPr="00B14466" w:rsidRDefault="00DC1EB4" w:rsidP="00B1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4DE5F4" w14:textId="2B7B9018" w:rsidR="00DC1EB4" w:rsidRPr="00B14466" w:rsidRDefault="00DC1EB4" w:rsidP="00B1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EB9CB7" w14:textId="65F9FE8C" w:rsidR="00B14466" w:rsidRPr="009228D4" w:rsidRDefault="00A23AA5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5</w:t>
      </w:r>
      <w:r w:rsidR="00B14466" w:rsidRPr="00040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 Потери природного газа при освоении газовых скважин вышедших из бурения</w:t>
      </w:r>
      <w:r w:rsidR="009228D4" w:rsidRPr="009228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7857340C" w14:textId="77777777" w:rsidR="00B14466" w:rsidRPr="00B14466" w:rsidRDefault="00B14466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5F9E66B" w14:textId="0DFC3F3E" w:rsidR="00B14466" w:rsidRPr="00B14466" w:rsidRDefault="00B14466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технологических потерь природного газа при освоении скважин руководствуются следующими документами:</w:t>
      </w:r>
    </w:p>
    <w:p w14:paraId="53ECA65B" w14:textId="746FC889" w:rsidR="00B14466" w:rsidRPr="00B14466" w:rsidRDefault="00B14466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Методические указания при разработке газовых и газоконденсатных</w:t>
      </w:r>
      <w:r w:rsid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месторождений (Согласованы приказом Комитета по государственному контролю за</w:t>
      </w:r>
      <w:r w:rsid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чрезвычайными ситуациями и промышленной безопасностью Республики Казахстан от</w:t>
      </w:r>
      <w:r w:rsid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«20» августа 2008 года № 33); </w:t>
      </w:r>
    </w:p>
    <w:p w14:paraId="3CA57645" w14:textId="6E48FD6A" w:rsidR="00B14466" w:rsidRPr="00B14466" w:rsidRDefault="00B14466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Методические рекомендации по разработке и согласованию планов развития</w:t>
      </w:r>
      <w:r w:rsid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горных работ предприятий-недропользователей, ведущих разработку месторождений</w:t>
      </w:r>
      <w:r w:rsid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полезных ископаемых (за исключением урановых месторождений); </w:t>
      </w:r>
    </w:p>
    <w:p w14:paraId="3E53A303" w14:textId="32B7192C" w:rsidR="00DC1EB4" w:rsidRPr="00B14466" w:rsidRDefault="00B14466" w:rsidP="00B144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 РК «О недрах и недропользовании»;</w:t>
      </w:r>
    </w:p>
    <w:p w14:paraId="10113D63" w14:textId="60108D99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Единые правила охраны недр при разработке месторождений твердых полезных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ископаемых, нефти, газа, подземных вод в Республике Казахстан (утвержден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Правительства от 21.07.1999 № 1019);</w:t>
      </w:r>
    </w:p>
    <w:p w14:paraId="2858EF00" w14:textId="69E67745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 строительства, освоения и запуска скважин, с указанием их номера, вскрываемых ими объектов (пластов), ожидаемых дебитов и даты запуска в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(составляется добывающей организацией);</w:t>
      </w:r>
    </w:p>
    <w:p w14:paraId="2DE3F3A1" w14:textId="0F368FE9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акты с результатами освоения скважин, пробуренных ранее на аналогичные</w:t>
      </w:r>
      <w:r w:rsidR="00BB0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(пласты). В приведенных актах содержится информация о времени отработки</w:t>
      </w:r>
      <w:r w:rsidR="00BB0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скважины и ее дебите;</w:t>
      </w:r>
    </w:p>
    <w:p w14:paraId="14D9B0EC" w14:textId="77777777" w:rsidR="00F22797" w:rsidRDefault="00F22797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8753CD" w14:textId="77777777" w:rsidR="00F22797" w:rsidRDefault="00F22797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588CF3" w14:textId="7E650BEC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акты о сожжении газа на факеле при освоении скважин, пробуренных в</w:t>
      </w:r>
      <w:r w:rsidR="00BB0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предыдущем году (составляется организацией проводившей освоение);</w:t>
      </w:r>
    </w:p>
    <w:p w14:paraId="4CAF5613" w14:textId="31665B17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акты с результатами лабораторных исследований проб газа, отобранных при</w:t>
      </w:r>
      <w:r w:rsidR="00BB0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освоении скважин в местах поступления газа на факельную установку. </w:t>
      </w:r>
    </w:p>
    <w:p w14:paraId="7D85F622" w14:textId="77777777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представляются по желанию недропользователя;</w:t>
      </w:r>
    </w:p>
    <w:p w14:paraId="17407163" w14:textId="77777777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схема обвязки наземного оборудования при освоении скважины;</w:t>
      </w:r>
    </w:p>
    <w:p w14:paraId="2FF5ADA7" w14:textId="16763126" w:rsidR="00282BF2" w:rsidRPr="00282BF2" w:rsidRDefault="00282BF2" w:rsidP="00282B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паспорта и технические характеристики оборудования, используемого при</w:t>
      </w:r>
      <w:r w:rsidR="00BB0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освоении скважины.</w:t>
      </w:r>
    </w:p>
    <w:p w14:paraId="0B6F5AB0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освоении газовой скважины вышедшей из бурения рекомендуется определять по Формуле 1:</w:t>
      </w:r>
    </w:p>
    <w:p w14:paraId="49F6BCF2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BB73CC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2000" w:dyaOrig="700" w14:anchorId="1F8B34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65pt;height:34.35pt" o:ole="">
            <v:imagedata r:id="rId10" o:title=""/>
          </v:shape>
          <o:OLEObject Type="Embed" ProgID="Equation.3" ShapeID="_x0000_i1025" DrawAspect="Content" ObjectID="_1778593893" r:id="rId11"/>
        </w:objec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9B36CF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(1)</w:t>
      </w:r>
    </w:p>
    <w:p w14:paraId="47561175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E87FC2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Calibri" w:eastAsia="Calibri" w:hAnsi="Calibri" w:cs="Times New Roman"/>
          <w:position w:val="-10"/>
        </w:rPr>
        <w:object w:dxaOrig="220" w:dyaOrig="300" w14:anchorId="3A6796C9">
          <v:shape id="_x0000_i1026" type="#_x0000_t75" style="width:10.9pt;height:14.25pt" o:ole="">
            <v:imagedata r:id="rId12" o:title=""/>
          </v:shape>
          <o:OLEObject Type="Embed" ProgID="Equation.3" ShapeID="_x0000_i1026" DrawAspect="Content" ObjectID="_1778593894" r:id="rId13"/>
        </w:objec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дебит скважины при освоении на заданном режиме, м</w:t>
      </w:r>
      <w:r w:rsidRPr="009B36CF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>/сутки;</w:t>
      </w:r>
    </w:p>
    <w:p w14:paraId="317A0F8B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Calibri" w:eastAsia="Calibri" w:hAnsi="Calibri" w:cs="Times New Roman"/>
          <w:position w:val="-10"/>
        </w:rPr>
        <w:object w:dxaOrig="220" w:dyaOrig="300" w14:anchorId="33107EA7">
          <v:shape id="_x0000_i1027" type="#_x0000_t75" style="width:10.9pt;height:14.25pt" o:ole="">
            <v:imagedata r:id="rId14" o:title=""/>
          </v:shape>
          <o:OLEObject Type="Embed" ProgID="Equation.3" ShapeID="_x0000_i1027" DrawAspect="Content" ObjectID="_1778593895" r:id="rId15"/>
        </w:objec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продолжительность освоения скважины при заданном режиме, сутки;</w:t>
      </w:r>
    </w:p>
    <w:p w14:paraId="32B307B6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n</w: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режимов при освоении скважины;</w:t>
      </w:r>
    </w:p>
    <w:p w14:paraId="193B9E25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9B36CF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 прод</w: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пластовом газе, определяемая по Формуле 2:</w:t>
      </w:r>
    </w:p>
    <w:p w14:paraId="1F2EC0CB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A6ECEF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9B36CF">
        <w:rPr>
          <w:rFonts w:ascii="Times New Roman" w:eastAsia="Calibri" w:hAnsi="Times New Roman" w:cs="Times New Roman"/>
          <w:position w:val="-28"/>
          <w:sz w:val="24"/>
          <w:szCs w:val="24"/>
          <w:lang w:eastAsia="ru-RU"/>
        </w:rPr>
        <w:object w:dxaOrig="1420" w:dyaOrig="639" w14:anchorId="1AD79A25">
          <v:shape id="_x0000_i1028" type="#_x0000_t75" style="width:71.15pt;height:31.8pt" o:ole="">
            <v:imagedata r:id="rId16" o:title=""/>
          </v:shape>
          <o:OLEObject Type="Embed" ProgID="Equation.3" ShapeID="_x0000_i1028" DrawAspect="Content" ObjectID="_1778593896" r:id="rId17"/>
        </w:objec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>, дол. ед.</w: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(2)</w:t>
      </w:r>
    </w:p>
    <w:p w14:paraId="21DC67B7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14:paraId="1F83979F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9B36CF">
        <w:rPr>
          <w:rFonts w:ascii="Calibri" w:eastAsia="Calibri" w:hAnsi="Calibri" w:cs="Times New Roman"/>
          <w:position w:val="-14"/>
        </w:rPr>
        <w:object w:dxaOrig="560" w:dyaOrig="340" w14:anchorId="5C41503C">
          <v:shape id="_x0000_i1029" type="#_x0000_t75" style="width:26.8pt;height:17.6pt" o:ole="">
            <v:imagedata r:id="rId18" o:title=""/>
          </v:shape>
          <o:OLEObject Type="Embed" ProgID="Equation.3" ShapeID="_x0000_i1029" DrawAspect="Content" ObjectID="_1778593897" r:id="rId19"/>
        </w:object>
      </w:r>
      <w:r w:rsidRPr="009B36CF">
        <w:rPr>
          <w:rFonts w:ascii="Calibri" w:eastAsia="Calibri" w:hAnsi="Calibri" w:cs="Times New Roman"/>
        </w:rPr>
        <w:t xml:space="preserve">, </w:t>
      </w:r>
      <w:r w:rsidRPr="009B36CF">
        <w:rPr>
          <w:rFonts w:ascii="Calibri" w:eastAsia="Calibri" w:hAnsi="Calibri" w:cs="Times New Roman"/>
          <w:position w:val="-14"/>
        </w:rPr>
        <w:object w:dxaOrig="420" w:dyaOrig="340" w14:anchorId="50B002FC">
          <v:shape id="_x0000_i1030" type="#_x0000_t75" style="width:21.75pt;height:17.6pt" o:ole="">
            <v:imagedata r:id="rId20" o:title=""/>
          </v:shape>
          <o:OLEObject Type="Embed" ProgID="Equation.3" ShapeID="_x0000_i1030" DrawAspect="Content" ObjectID="_1778593898" r:id="rId21"/>
        </w:object>
      </w: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соответственно число молей пластового газа и газа, который является продукцией (сухой газ, газ сепарации и т.д.), определяются по данным лабораторных исследований.</w:t>
      </w:r>
    </w:p>
    <w:p w14:paraId="165C74D3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>Для объектов, состоящих из нескольких пластов, принимается среднеарифметическое значение мольной доли добываемой продукции, определенной для каждого пласта.</w:t>
      </w:r>
    </w:p>
    <w:p w14:paraId="73FA6FC2" w14:textId="77777777" w:rsidR="009B36CF" w:rsidRPr="009B36CF" w:rsidRDefault="009B36CF" w:rsidP="009B36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36CF">
        <w:rPr>
          <w:rFonts w:ascii="Times New Roman" w:eastAsia="Calibri" w:hAnsi="Times New Roman" w:cs="Times New Roman"/>
          <w:sz w:val="24"/>
          <w:szCs w:val="24"/>
          <w:lang w:eastAsia="ru-RU"/>
        </w:rPr>
        <w:t>Дебит скважины, количество режимов и их продолжительность определяют в соответствии с регламентирующими документами.</w:t>
      </w:r>
    </w:p>
    <w:p w14:paraId="5699A83B" w14:textId="4117EB06" w:rsidR="00DC1EB4" w:rsidRDefault="00DC1EB4" w:rsidP="00630C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D965C5" w14:textId="22F9B132" w:rsidR="00F83FDD" w:rsidRPr="00F83FDD" w:rsidRDefault="00A23AA5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 w:eastAsia="ru-RU"/>
        </w:rPr>
        <w:t>5</w:t>
      </w:r>
      <w:r w:rsidR="00F83FDD"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.2 Потери природного газа при продувке газовых и газоконденсатных скважин после проведения подземного ремонта</w:t>
      </w:r>
    </w:p>
    <w:p w14:paraId="48221CB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FB3A251" w14:textId="00FEC116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возникают при продувке скважин после проведения ремонтных работ, предусмотренных проектными документами или при ревизии и/или замене скважинного оборудования. В частности</w:t>
      </w:r>
      <w:r w:rsidR="004A408B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после проведения планово-предупредительных ремонтов (оптимизация режима работы скважин, ревизия и замена устьевого оборудования и т.д.); капитальных ремонтов (ремонтно-изоляционные работы, переход на другие горизонты и т.д.) и работ, связанных с повышением компонентоотдачи пластов. </w:t>
      </w:r>
    </w:p>
    <w:p w14:paraId="0966EC7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продувке скважин после проведения ремонтных работ руководствуются следующими документами:</w:t>
      </w:r>
    </w:p>
    <w:p w14:paraId="4C8A98C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Закон РК «О промышленной безопасности на опасных производственных объектах»;</w:t>
      </w:r>
    </w:p>
    <w:p w14:paraId="7C13D45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утвержденный геолого-технический план проведения ремонтных работ с указанием вида работ, номера скважины, вскрываемых ею объектов (пластов) и ожидаемого дебита после проведения работ (составляется добывающей организацией);</w:t>
      </w:r>
    </w:p>
    <w:p w14:paraId="1FC5395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ссылки на проектные или нормативные документы, обосновывающие проведение данного вида ремонтных работ;</w:t>
      </w:r>
    </w:p>
    <w:p w14:paraId="6C347EB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проведенных ремонтных работ за последний год, когда проводились работы на скважинах, указанных в план-графике, или на аналогичных скважинах по конструкции, дебиту, виду ремонтных работ и вскрываемому объекту. В приведенных актах содержится информация о времени отработки скважины после ремонта и ее дебите;</w:t>
      </w:r>
    </w:p>
    <w:p w14:paraId="34EE055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о сожжении газа на факеле при проведении ремонтных работ в год, предшествующий планируемому расчетному периоду (составляется организацией, проводившей ремонтные работы);</w:t>
      </w:r>
    </w:p>
    <w:p w14:paraId="2A5023A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лабораторных исследований проб газа, отобранных в местах поступления газа на факельную установку при продувке скважин после проведения ремонтных работ;</w:t>
      </w:r>
    </w:p>
    <w:p w14:paraId="5F740B2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схема обвязки наземного оборудования при продувке скважины (составляется организацией, проводившей ремонтные работы);</w:t>
      </w:r>
    </w:p>
    <w:p w14:paraId="01DD3A2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оборудования, используемого при продувке скважины после проведения ремонтных работ.</w:t>
      </w:r>
    </w:p>
    <w:p w14:paraId="1F0BBEB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продувке газовых и газоконденсатных скважин после проведения подземного ремонта определяют по Формуле 3:</w:t>
      </w:r>
    </w:p>
    <w:p w14:paraId="20A0F55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F1AAB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2220" w:dyaOrig="700" w14:anchorId="13F5276E">
          <v:shape id="_x0000_i1031" type="#_x0000_t75" style="width:112.2pt;height:34.35pt" o:ole="">
            <v:imagedata r:id="rId22" o:title=""/>
          </v:shape>
          <o:OLEObject Type="Embed" ProgID="Equation.3" ShapeID="_x0000_i1031" DrawAspect="Content" ObjectID="_1778593899" r:id="rId23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(3)</w:t>
      </w:r>
    </w:p>
    <w:p w14:paraId="272EA4E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788F1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Calibri" w:eastAsia="Calibri" w:hAnsi="Calibri" w:cs="Times New Roman"/>
          <w:position w:val="-10"/>
        </w:rPr>
        <w:object w:dxaOrig="220" w:dyaOrig="300" w14:anchorId="3EF65FC2">
          <v:shape id="_x0000_i1032" type="#_x0000_t75" style="width:10.9pt;height:14.25pt" o:ole="">
            <v:imagedata r:id="rId24" o:title=""/>
          </v:shape>
          <o:OLEObject Type="Embed" ProgID="Equation.3" ShapeID="_x0000_i1032" DrawAspect="Content" ObjectID="_1778593900" r:id="rId25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дебит скважины при продувке на режиме,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/сутки;</w:t>
      </w:r>
    </w:p>
    <w:p w14:paraId="0315BA5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0"/>
        </w:rPr>
        <w:object w:dxaOrig="220" w:dyaOrig="300" w14:anchorId="0CC4632E">
          <v:shape id="_x0000_i1033" type="#_x0000_t75" style="width:10.9pt;height:14.25pt" o:ole="">
            <v:imagedata r:id="rId26" o:title=""/>
          </v:shape>
          <o:OLEObject Type="Embed" ProgID="Equation.3" ShapeID="_x0000_i1033" DrawAspect="Content" ObjectID="_1778593901" r:id="rId27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продолжительность продувки скважины при заданном режиме, сутки;</w:t>
      </w:r>
    </w:p>
    <w:p w14:paraId="739AB82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пластовом газе, определяемая по Формуле 2;</w:t>
      </w:r>
    </w:p>
    <w:p w14:paraId="1196B4F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 - количество режимов при продувке скважины; N - количество операций по плану.</w:t>
      </w:r>
    </w:p>
    <w:p w14:paraId="5DAA272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3ACC37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123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5.3 Потери природного газа при проведении газогидродинамических или газоконденсатных исследований</w:t>
      </w:r>
    </w:p>
    <w:p w14:paraId="75D3337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26B80B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Газогидродинамические исследования делятся на:</w:t>
      </w:r>
    </w:p>
    <w:p w14:paraId="3136477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исследования при стационарных режимах фильтрации;</w:t>
      </w:r>
    </w:p>
    <w:p w14:paraId="0A61AA8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исследования при нестационарных режимах фильтрации.</w:t>
      </w:r>
    </w:p>
    <w:p w14:paraId="5FD6E8C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В расчете потерь природного газа при проведении газогидродинамических исследований участвуют только исследования при стационарных режимах фильтрации, которые в свою очередь делятся на:</w:t>
      </w:r>
    </w:p>
    <w:p w14:paraId="52AC48C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метод установившихся отборов;</w:t>
      </w:r>
    </w:p>
    <w:p w14:paraId="367095C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изохронный метод;</w:t>
      </w:r>
    </w:p>
    <w:p w14:paraId="182F59A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экспресс-метод;</w:t>
      </w:r>
    </w:p>
    <w:p w14:paraId="6B8E108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метод монотонно-ступенчатого изменения дебитов.</w:t>
      </w:r>
    </w:p>
    <w:p w14:paraId="441D479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проведении ГДИ и ГКИ в скважинах руководствуются следующими документами:</w:t>
      </w:r>
    </w:p>
    <w:p w14:paraId="324F397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методические указания при разработке газовых и газоконденсатных месторождений;</w:t>
      </w:r>
    </w:p>
    <w:p w14:paraId="245BDE5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программа исследовательских работ (из протокола заседания ЦКР);</w:t>
      </w:r>
    </w:p>
    <w:p w14:paraId="736CDF0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план-график проведения исследовательских работ на расчетный период (составляется добывающей организацией с указанием номера скважин, вскрытого ими объекта, вида и времени проведения исследования);</w:t>
      </w:r>
    </w:p>
    <w:p w14:paraId="32B6122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ссылки на проектные документы, обосновывающие применение данных методов проведения исследований на данном месторождении;</w:t>
      </w:r>
    </w:p>
    <w:p w14:paraId="0DE4060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акты с результатами исследования скважин за последний год, когда проводились аналогичные исследования на данных </w:t>
      </w:r>
      <w:r w:rsidRPr="00F83FD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скважинах</w:t>
      </w:r>
      <w:r w:rsidRPr="00F83FD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В приведенных актах содержится информация о времени работы скважины и ее дебите на каждом режиме;</w:t>
      </w:r>
    </w:p>
    <w:p w14:paraId="7FC78DB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о сожжении природного газа на факеле при проведении исследований скважин в год, предшествующий планируемому расчетному периоду (составляется организацией проводившей исследования);</w:t>
      </w:r>
    </w:p>
    <w:p w14:paraId="25954DA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лабораторных исследований проб газа, отобранных при проведении газогидродинамических исследований скважин в местах поступления газа на факельную установку;</w:t>
      </w:r>
    </w:p>
    <w:p w14:paraId="6BD19A5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схема обвязки наземного оборудования, применяемая при исследовании скважин;</w:t>
      </w:r>
    </w:p>
    <w:p w14:paraId="631C150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оборудования (сепаратор I и II ступени и др.), используемого при исследовании скважин.</w:t>
      </w:r>
    </w:p>
    <w:p w14:paraId="475F008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Также представляются сведения из проектного документа, в которых содержится следующая информация: назначение исследовательских работ на добывающих и разведочных скважинах, обоснование и выбор метода исследований, следовательно, и продолжительности его проведения.</w:t>
      </w:r>
    </w:p>
    <w:p w14:paraId="22A3751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проведении газогидродинамических или газоконденсатных исследований в скважине определяют Формуле 4:</w:t>
      </w:r>
    </w:p>
    <w:p w14:paraId="73CEA79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01838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2140" w:dyaOrig="700" w14:anchorId="651D9D0C">
          <v:shape id="_x0000_i1034" type="#_x0000_t75" style="width:106.35pt;height:34.35pt" o:ole="">
            <v:imagedata r:id="rId28" o:title=""/>
          </v:shape>
          <o:OLEObject Type="Embed" ProgID="Equation.3" ShapeID="_x0000_i1034" DrawAspect="Content" ObjectID="_1778593902" r:id="rId29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(4)</w:t>
      </w:r>
    </w:p>
    <w:p w14:paraId="071FF38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FCDD32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position w:val="-10"/>
        </w:rPr>
        <w:object w:dxaOrig="220" w:dyaOrig="300" w14:anchorId="3C1EBE2F">
          <v:shape id="_x0000_i1035" type="#_x0000_t75" style="width:10.9pt;height:14.25pt" o:ole="">
            <v:imagedata r:id="rId30" o:title=""/>
          </v:shape>
          <o:OLEObject Type="Embed" ProgID="Equation.3" ShapeID="_x0000_i1035" DrawAspect="Content" ObjectID="_1778593903" r:id="rId31"/>
        </w:object>
      </w:r>
      <w:r w:rsidRPr="00F83FDD">
        <w:rPr>
          <w:rFonts w:ascii="Times New Roman" w:eastAsia="Calibri" w:hAnsi="Times New Roman" w:cs="Times New Roman"/>
        </w:rPr>
        <w:t xml:space="preserve"> -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дебит скважины по газу при заданном режиме,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/сутки</w:t>
      </w:r>
    </w:p>
    <w:p w14:paraId="4629CAC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0"/>
        </w:rPr>
        <w:object w:dxaOrig="220" w:dyaOrig="300" w14:anchorId="0272EF57">
          <v:shape id="_x0000_i1036" type="#_x0000_t75" style="width:10.9pt;height:14.25pt" o:ole="">
            <v:imagedata r:id="rId32" o:title=""/>
          </v:shape>
          <o:OLEObject Type="Embed" ProgID="Equation.3" ShapeID="_x0000_i1036" DrawAspect="Content" ObjectID="_1778593904" r:id="rId33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продолжительность заданного режима, сутки;</w:t>
      </w:r>
    </w:p>
    <w:p w14:paraId="4C55A8E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0"/>
        </w:rPr>
        <w:object w:dxaOrig="220" w:dyaOrig="300" w14:anchorId="0E547D0E">
          <v:shape id="_x0000_i1037" type="#_x0000_t75" style="width:10.9pt;height:14.25pt" o:ole="">
            <v:imagedata r:id="rId34" o:title=""/>
          </v:shape>
          <o:OLEObject Type="Embed" ProgID="Equation.3" ShapeID="_x0000_i1037" DrawAspect="Content" ObjectID="_1778593905" r:id="rId35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режимов при проведении исследования;</w:t>
      </w:r>
    </w:p>
    <w:p w14:paraId="0D3EB4D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4"/>
        </w:rPr>
        <w:object w:dxaOrig="639" w:dyaOrig="340" w14:anchorId="5A4E2827">
          <v:shape id="_x0000_i1038" type="#_x0000_t75" style="width:31.8pt;height:17.6pt" o:ole="">
            <v:imagedata r:id="rId36" o:title=""/>
          </v:shape>
          <o:OLEObject Type="Embed" ProgID="Equation.3" ShapeID="_x0000_i1038" DrawAspect="Content" ObjectID="_1778593906" r:id="rId37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пластовом газе, определяемая по Формуле 2;</w:t>
      </w:r>
    </w:p>
    <w:p w14:paraId="39AC51A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исследований за расчетный период.</w:t>
      </w:r>
    </w:p>
    <w:p w14:paraId="22C6552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Дебит скважины, количество режимов и их продолжительность определяют в соответствии с назначением исследования. Количество исследований за расчетный период регламентируется различными видами проектной документации по углеводородному сырью, подлежащей согласованию.</w:t>
      </w:r>
    </w:p>
    <w:p w14:paraId="2DBE9EC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DEF73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5.4 Потери природного газа при опорожнении технологического оборудования и трубопроводов перед проведением ремонтных и профилактических работ</w:t>
      </w:r>
    </w:p>
    <w:p w14:paraId="78BDC8A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C85F5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К технологическим потерям не относятся потери, связанные с нарушениями регламентных режимов работы оборудования и принятой технологии, авариями, утечками при разрыве газопроводов, аварийными остановками технологического оборудования, а также его испытаниями. Для определения технологических потерь природного газа при опорожнении технологического оборудования и трубопроводов перед проведением ремонтных и профилактических работ руководствуются следующими документами:</w:t>
      </w:r>
    </w:p>
    <w:p w14:paraId="58FDE24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Закон РК «О промышленной безопасности»;</w:t>
      </w:r>
    </w:p>
    <w:p w14:paraId="1EDE593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утвержденный технологический регламент установки подготовки газа;</w:t>
      </w:r>
    </w:p>
    <w:p w14:paraId="53117F4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план-график проведения ремонтных и профилактических работ на расчетный период (составляется добывающей организацией с указанием технологического оборудования или трубопровода, цель работ и времени их проведения);</w:t>
      </w:r>
    </w:p>
    <w:p w14:paraId="614BA62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выполнения аналогичных работ за год, предшествующий планируемому расчетному периоду, и акты о сожжении природного газа на факеле при проведении данных работ (составляется организацией проводившей работы);</w:t>
      </w:r>
    </w:p>
    <w:p w14:paraId="163E1E86" w14:textId="77777777" w:rsidR="00F22797" w:rsidRDefault="00F22797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E16BD3" w14:textId="77777777" w:rsidR="00F22797" w:rsidRDefault="00F22797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31C8DC" w14:textId="6825BD70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лабораторных исследований проб газа, отобранных на участке трубопровода и/или перед входом в технологическое оборудование перед проведением ремонтных работ;</w:t>
      </w:r>
    </w:p>
    <w:p w14:paraId="46F37D9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оборудования, на котором будет производиться ремонт.</w:t>
      </w:r>
    </w:p>
    <w:p w14:paraId="062598E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опорожнении технологического оборудования и трубопроводов перед проведением ремонтных и профилактических работ на расчетный период вычисляют по [1]</w:t>
      </w:r>
      <w:r w:rsidRPr="00F83FDD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,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[2] и [3]  Формуле 5:</w:t>
      </w:r>
    </w:p>
    <w:p w14:paraId="6B68366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7FBEEC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28"/>
          <w:sz w:val="24"/>
          <w:szCs w:val="24"/>
          <w:lang w:eastAsia="ru-RU"/>
        </w:rPr>
        <w:object w:dxaOrig="3600" w:dyaOrig="660" w14:anchorId="03673524">
          <v:shape id="_x0000_i1039" type="#_x0000_t75" style="width:180.85pt;height:32.65pt" o:ole="">
            <v:imagedata r:id="rId38" o:title=""/>
          </v:shape>
          <o:OLEObject Type="Embed" ProgID="Equation.3" ShapeID="_x0000_i1039" DrawAspect="Content" ObjectID="_1778593907" r:id="rId39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(5)</w:t>
      </w:r>
    </w:p>
    <w:p w14:paraId="370313C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1B16A2" w14:textId="77777777" w:rsidR="00F83FDD" w:rsidRPr="00F83FDD" w:rsidRDefault="00F83FDD" w:rsidP="00DD75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где 2893 - коэффициент приведения объема природного газа к стандартным условиям Т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ст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ат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равный </w:t>
      </w: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1920" w:dyaOrig="720" w14:anchorId="296E58CE">
          <v:shape id="_x0000_i1040" type="#_x0000_t75" style="width:96.3pt;height:36pt" o:ole="">
            <v:imagedata r:id="rId40" o:title=""/>
          </v:shape>
          <o:OLEObject Type="Embed" ProgID="Equation.3" ShapeID="_x0000_i1040" DrawAspect="Content" ObjectID="_1778593908" r:id="rId41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06400E0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V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геометрический объем аппарата, участка газопровода или технологической линии, опорожняемого для ремонта или внутреннего осмотра,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62681AA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соответственно абсолютное давление природного газа перед началом ремонтной работы и после опорожнения, МПа;</w:t>
      </w:r>
    </w:p>
    <w:p w14:paraId="4ED47F1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соответственно температура природного газа перед началом работы и после опорожнения, К;</w:t>
      </w:r>
    </w:p>
    <w:p w14:paraId="491D900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Z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Z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коэффициенты сверхсжимаемости природного газа при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соответственно;</w:t>
      </w:r>
    </w:p>
    <w:p w14:paraId="0E2BD04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газе, отправляемом на свечу, определяемая аналогично Формуле 2;</w:t>
      </w:r>
    </w:p>
    <w:p w14:paraId="41E255A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операций в расчётный период по план-графику.</w:t>
      </w:r>
    </w:p>
    <w:p w14:paraId="22FC353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Методики расчёта коэффициента сверхсжимаемости природного газа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Z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приведены в ГОСТ 30319.2.</w:t>
      </w:r>
    </w:p>
    <w:p w14:paraId="40935BF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03D229F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5.5 Потери природного газа при эксплуатации факельных устройств</w:t>
      </w:r>
    </w:p>
    <w:p w14:paraId="7466178F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BA2B513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 данному виду могут быть включены в технологические потери только в случае использования природного газа, в качестве продувочного (затворного) и/или топливного, не соответствующего международным, государственным или отраслевым стандартам.</w:t>
      </w:r>
    </w:p>
    <w:p w14:paraId="7C095192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эксплуатации факельных устройств руководствовуются следующими документами:</w:t>
      </w:r>
    </w:p>
    <w:p w14:paraId="0C8B4CAC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Требования промышленной безопасности при разработке нефтяных и газовых месторождений (утверждены приказом Министра по чрезвычайным ситуациям Республики Казахстан от 29 декабря 2008 года № 219);</w:t>
      </w:r>
    </w:p>
    <w:p w14:paraId="5709150F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Закон РК «О промышленной безопасности на опасных производственных объектах»;</w:t>
      </w:r>
    </w:p>
    <w:p w14:paraId="1279D198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утвержденный технологический регламент установки подготовки газа;</w:t>
      </w:r>
    </w:p>
    <w:p w14:paraId="666A7255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схема сбора и подготовки добываемой продукции;</w:t>
      </w:r>
    </w:p>
    <w:p w14:paraId="1CB116F9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план-график проведения ремонтных и профилактических работ с использованием факельной установки (составляется добывающей организацией);</w:t>
      </w:r>
    </w:p>
    <w:p w14:paraId="50CB1E1B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лабораторных исследований проб продувочного (затворного) и/или топливного газа;</w:t>
      </w:r>
    </w:p>
    <w:p w14:paraId="1B4ECEDF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схема обвязки факельной установки;</w:t>
      </w:r>
    </w:p>
    <w:p w14:paraId="39630B6B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факельной установки.</w:t>
      </w:r>
    </w:p>
    <w:p w14:paraId="6E4A0AE6" w14:textId="77777777" w:rsidR="00DD755E" w:rsidRDefault="00DD755E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8D5989" w14:textId="77777777" w:rsidR="00DD755E" w:rsidRDefault="00DD755E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B9C983" w14:textId="29911989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Объем продувочного (затворного) газа на расчетный период </w:t>
      </w: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Q</w:t>
      </w:r>
      <w:r w:rsidRPr="008C162E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г.пр.з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, как правило, определяют по расходомеру.</w:t>
      </w:r>
    </w:p>
    <w:p w14:paraId="1D745E90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случае, если прямой метод (по расходомеру) невозможен, применяется косвенный метод определения. Тогда объем продувочного (затворного) газа на расчетный период определяют по Формуле 6:</w:t>
      </w:r>
    </w:p>
    <w:p w14:paraId="145C8817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DDA2A9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1880" w:dyaOrig="340" w14:anchorId="0951AF8E">
          <v:shape id="_x0000_i1041" type="#_x0000_t75" style="width:92.95pt;height:17.6pt" o:ole="">
            <v:imagedata r:id="rId42" o:title=""/>
          </v:shape>
          <o:OLEObject Type="Embed" ProgID="Equation.3" ShapeID="_x0000_i1041" DrawAspect="Content" ObjectID="_1778593909" r:id="rId43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(6)</w:t>
      </w:r>
    </w:p>
    <w:p w14:paraId="1DB6121A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E127B7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w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скорость движения продувочного газа в расчете на сечение ствола под оголовком, м/с;</w:t>
      </w:r>
    </w:p>
    <w:p w14:paraId="14BD8122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F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площадь выходного сечения факельного ствола,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2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450FAD53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τ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время подачи продувочного (затворного) газа, ч.</w:t>
      </w:r>
    </w:p>
    <w:p w14:paraId="057916EF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Скорость движения продувочного газа зависит от конструкции факела и не меньше:</w:t>
      </w:r>
    </w:p>
    <w:p w14:paraId="117170C5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0,05 м/с - для факелов с газовым затвором;</w:t>
      </w:r>
    </w:p>
    <w:p w14:paraId="47FFF3E8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0,9 м/с - для факелов без газового затвора при плотности продувочного (затворного) газа 0,7 кг/м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более.</w:t>
      </w:r>
    </w:p>
    <w:p w14:paraId="413CE9EA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Тогда потери продувочного (затворного) газа П</w:t>
      </w:r>
      <w:r w:rsidRPr="008C162E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г.пр.з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вычисляются по Формуле 7:</w:t>
      </w:r>
    </w:p>
    <w:p w14:paraId="58E69FA8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87CE38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1960" w:dyaOrig="340" w14:anchorId="1DC89076">
          <v:shape id="_x0000_i1042" type="#_x0000_t75" style="width:97.1pt;height:17.6pt" o:ole="">
            <v:imagedata r:id="rId44" o:title=""/>
          </v:shape>
          <o:OLEObject Type="Embed" ProgID="Equation.3" ShapeID="_x0000_i1042" DrawAspect="Content" ObjectID="_1778593910" r:id="rId45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(7)</w:t>
      </w:r>
    </w:p>
    <w:p w14:paraId="4EFEFA2F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6D0ADA0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8C162E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продувочном (затворном) газе, определяемая аналогично Формуле 2.</w:t>
      </w:r>
    </w:p>
    <w:p w14:paraId="2EA190B8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Объем топливного газа, подаваемого на факельную установку, на расчетный период </w:t>
      </w: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Q</w:t>
      </w:r>
      <w:r w:rsidRPr="008C162E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г.топ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определяется по формуле:</w:t>
      </w:r>
    </w:p>
    <w:p w14:paraId="0739A229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0EC507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position w:val="-10"/>
          <w:sz w:val="24"/>
          <w:szCs w:val="24"/>
          <w:lang w:val="en-US" w:eastAsia="ru-RU"/>
        </w:rPr>
        <w:object w:dxaOrig="1460" w:dyaOrig="300" w14:anchorId="325AC959">
          <v:shape id="_x0000_i1043" type="#_x0000_t75" style="width:72.85pt;height:14.25pt" o:ole="">
            <v:imagedata r:id="rId46" o:title=""/>
          </v:shape>
          <o:OLEObject Type="Embed" ProgID="Equation.3" ShapeID="_x0000_i1043" DrawAspect="Content" ObjectID="_1778593911" r:id="rId47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(8)</w:t>
      </w:r>
    </w:p>
    <w:p w14:paraId="56A977FB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6CBB3D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8C162E">
        <w:rPr>
          <w:rFonts w:ascii="Calibri" w:eastAsia="Calibri" w:hAnsi="Calibri" w:cs="Times New Roman"/>
          <w:position w:val="-10"/>
        </w:rPr>
        <w:object w:dxaOrig="279" w:dyaOrig="300" w14:anchorId="5FEB23F0">
          <v:shape id="_x0000_i1044" type="#_x0000_t75" style="width:14.25pt;height:14.25pt" o:ole="">
            <v:imagedata r:id="rId48" o:title=""/>
          </v:shape>
          <o:OLEObject Type="Embed" ProgID="Equation.3" ShapeID="_x0000_i1044" DrawAspect="Content" ObjectID="_1778593912" r:id="rId49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расход газа, подаваемого на одну дежурную горелку,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/ч; принимают в соответствии с данными, приводимыми в документации на оборудование, а при отсутствии этих данных расход газа на обычную горелку принимают по </w:t>
      </w:r>
      <w:r w:rsidRPr="008C16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Таблице 1;</w:t>
      </w:r>
    </w:p>
    <w:p w14:paraId="6C57F1F1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Calibri" w:eastAsia="Calibri" w:hAnsi="Calibri" w:cs="Times New Roman"/>
          <w:position w:val="-6"/>
        </w:rPr>
        <w:object w:dxaOrig="180" w:dyaOrig="200" w14:anchorId="5ACE8866">
          <v:shape id="_x0000_i1045" type="#_x0000_t75" style="width:10.05pt;height:10.05pt" o:ole="">
            <v:imagedata r:id="rId50" o:title=""/>
          </v:shape>
          <o:OLEObject Type="Embed" ProgID="Equation.3" ShapeID="_x0000_i1045" DrawAspect="Content" ObjectID="_1778593913" r:id="rId51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время работы факела в расчетном периоде при выполнении технологических операций, связанных с профилактическими работами и плановыми ремонтами, ч;</w:t>
      </w:r>
    </w:p>
    <w:p w14:paraId="04E9A224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Calibri" w:eastAsia="Calibri" w:hAnsi="Calibri" w:cs="Times New Roman"/>
          <w:position w:val="-10"/>
        </w:rPr>
        <w:object w:dxaOrig="240" w:dyaOrig="300" w14:anchorId="4053A592">
          <v:shape id="_x0000_i1046" type="#_x0000_t75" style="width:11.7pt;height:14.25pt" o:ole="">
            <v:imagedata r:id="rId52" o:title=""/>
          </v:shape>
          <o:OLEObject Type="Embed" ProgID="Equation.3" ShapeID="_x0000_i1046" DrawAspect="Content" ObjectID="_1778593914" r:id="rId53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горелок, шт.</w:t>
      </w:r>
    </w:p>
    <w:p w14:paraId="11FDEEA9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5B989FB" w14:textId="1AE713F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Таблица 1 - Расход газа на факел </w:t>
      </w:r>
      <w:r w:rsidR="00965704" w:rsidRPr="008C16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r w:rsidRPr="008C16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остоянного горения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328"/>
        <w:gridCol w:w="2348"/>
        <w:gridCol w:w="2334"/>
        <w:gridCol w:w="2335"/>
      </w:tblGrid>
      <w:tr w:rsidR="008C162E" w:rsidRPr="008C162E" w14:paraId="6E44EFF3" w14:textId="77777777" w:rsidTr="00DD755E">
        <w:trPr>
          <w:trHeight w:val="454"/>
        </w:trPr>
        <w:tc>
          <w:tcPr>
            <w:tcW w:w="2328" w:type="dxa"/>
            <w:vMerge w:val="restart"/>
            <w:vAlign w:val="center"/>
          </w:tcPr>
          <w:p w14:paraId="7D2B9DD4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Диаметр факельной трубы, мм</w:t>
            </w:r>
          </w:p>
        </w:tc>
        <w:tc>
          <w:tcPr>
            <w:tcW w:w="4682" w:type="dxa"/>
            <w:gridSpan w:val="2"/>
            <w:vAlign w:val="center"/>
          </w:tcPr>
          <w:p w14:paraId="0D52B771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Количество газа, подаваемого в факельную систему, м</w:t>
            </w:r>
            <w:r w:rsidRPr="008C162E">
              <w:rPr>
                <w:sz w:val="24"/>
                <w:szCs w:val="24"/>
                <w:vertAlign w:val="superscript"/>
              </w:rPr>
              <w:t>3</w:t>
            </w:r>
            <w:r w:rsidRPr="008C162E">
              <w:rPr>
                <w:sz w:val="24"/>
                <w:szCs w:val="24"/>
              </w:rPr>
              <w:t>/ч</w:t>
            </w:r>
          </w:p>
        </w:tc>
        <w:tc>
          <w:tcPr>
            <w:tcW w:w="2335" w:type="dxa"/>
            <w:vMerge w:val="restart"/>
            <w:vAlign w:val="center"/>
          </w:tcPr>
          <w:p w14:paraId="39543368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Количество горелок, шт</w:t>
            </w:r>
          </w:p>
        </w:tc>
      </w:tr>
      <w:tr w:rsidR="008C162E" w:rsidRPr="008C162E" w14:paraId="6F2217CE" w14:textId="77777777" w:rsidTr="00DD755E">
        <w:trPr>
          <w:trHeight w:val="454"/>
        </w:trPr>
        <w:tc>
          <w:tcPr>
            <w:tcW w:w="2328" w:type="dxa"/>
            <w:vMerge/>
            <w:tcBorders>
              <w:bottom w:val="double" w:sz="4" w:space="0" w:color="auto"/>
            </w:tcBorders>
            <w:vAlign w:val="center"/>
          </w:tcPr>
          <w:p w14:paraId="65B62EF1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8" w:type="dxa"/>
            <w:tcBorders>
              <w:bottom w:val="double" w:sz="4" w:space="0" w:color="auto"/>
            </w:tcBorders>
            <w:vAlign w:val="center"/>
          </w:tcPr>
          <w:p w14:paraId="1933C286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Продувочный (затворный) газ</w:t>
            </w:r>
          </w:p>
        </w:tc>
        <w:tc>
          <w:tcPr>
            <w:tcW w:w="2334" w:type="dxa"/>
            <w:tcBorders>
              <w:bottom w:val="double" w:sz="4" w:space="0" w:color="auto"/>
            </w:tcBorders>
            <w:vAlign w:val="center"/>
          </w:tcPr>
          <w:p w14:paraId="71BA4287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Топливный газ</w:t>
            </w:r>
          </w:p>
        </w:tc>
        <w:tc>
          <w:tcPr>
            <w:tcW w:w="2335" w:type="dxa"/>
            <w:vMerge/>
            <w:tcBorders>
              <w:bottom w:val="double" w:sz="4" w:space="0" w:color="auto"/>
            </w:tcBorders>
            <w:vAlign w:val="center"/>
          </w:tcPr>
          <w:p w14:paraId="1197298F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162E" w:rsidRPr="008C162E" w14:paraId="6AEF36B0" w14:textId="77777777" w:rsidTr="00DD755E">
        <w:trPr>
          <w:trHeight w:val="274"/>
        </w:trPr>
        <w:tc>
          <w:tcPr>
            <w:tcW w:w="2328" w:type="dxa"/>
            <w:tcBorders>
              <w:top w:val="double" w:sz="4" w:space="0" w:color="auto"/>
            </w:tcBorders>
            <w:vAlign w:val="center"/>
          </w:tcPr>
          <w:p w14:paraId="09F83745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200</w:t>
            </w:r>
          </w:p>
        </w:tc>
        <w:tc>
          <w:tcPr>
            <w:tcW w:w="2348" w:type="dxa"/>
            <w:tcBorders>
              <w:top w:val="double" w:sz="4" w:space="0" w:color="auto"/>
            </w:tcBorders>
            <w:vAlign w:val="center"/>
          </w:tcPr>
          <w:p w14:paraId="126D083E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8</w:t>
            </w:r>
          </w:p>
        </w:tc>
        <w:tc>
          <w:tcPr>
            <w:tcW w:w="2334" w:type="dxa"/>
            <w:tcBorders>
              <w:top w:val="double" w:sz="4" w:space="0" w:color="auto"/>
            </w:tcBorders>
            <w:vAlign w:val="center"/>
          </w:tcPr>
          <w:p w14:paraId="7BE1F282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2,2</w:t>
            </w:r>
          </w:p>
        </w:tc>
        <w:tc>
          <w:tcPr>
            <w:tcW w:w="2335" w:type="dxa"/>
            <w:tcBorders>
              <w:top w:val="double" w:sz="4" w:space="0" w:color="auto"/>
            </w:tcBorders>
            <w:vAlign w:val="center"/>
          </w:tcPr>
          <w:p w14:paraId="26216A14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</w:t>
            </w:r>
          </w:p>
        </w:tc>
      </w:tr>
      <w:tr w:rsidR="008C162E" w:rsidRPr="008C162E" w14:paraId="6758865C" w14:textId="77777777" w:rsidTr="00DD755E">
        <w:trPr>
          <w:trHeight w:val="244"/>
        </w:trPr>
        <w:tc>
          <w:tcPr>
            <w:tcW w:w="2328" w:type="dxa"/>
            <w:vAlign w:val="center"/>
          </w:tcPr>
          <w:p w14:paraId="7611EB54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300</w:t>
            </w:r>
          </w:p>
        </w:tc>
        <w:tc>
          <w:tcPr>
            <w:tcW w:w="2348" w:type="dxa"/>
            <w:vAlign w:val="center"/>
          </w:tcPr>
          <w:p w14:paraId="287DFD36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15</w:t>
            </w:r>
          </w:p>
        </w:tc>
        <w:tc>
          <w:tcPr>
            <w:tcW w:w="2334" w:type="dxa"/>
            <w:vAlign w:val="center"/>
          </w:tcPr>
          <w:p w14:paraId="0467D8A9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4,4</w:t>
            </w:r>
          </w:p>
        </w:tc>
        <w:tc>
          <w:tcPr>
            <w:tcW w:w="2335" w:type="dxa"/>
            <w:vAlign w:val="center"/>
          </w:tcPr>
          <w:p w14:paraId="1EEF8F48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2</w:t>
            </w:r>
          </w:p>
        </w:tc>
      </w:tr>
      <w:tr w:rsidR="008C162E" w:rsidRPr="008C162E" w14:paraId="30E6FDDA" w14:textId="77777777" w:rsidTr="00DD755E">
        <w:trPr>
          <w:trHeight w:val="193"/>
        </w:trPr>
        <w:tc>
          <w:tcPr>
            <w:tcW w:w="2328" w:type="dxa"/>
            <w:vAlign w:val="center"/>
          </w:tcPr>
          <w:p w14:paraId="4A276305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500</w:t>
            </w:r>
          </w:p>
        </w:tc>
        <w:tc>
          <w:tcPr>
            <w:tcW w:w="2348" w:type="dxa"/>
            <w:vAlign w:val="center"/>
          </w:tcPr>
          <w:p w14:paraId="640E8A5C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50</w:t>
            </w:r>
          </w:p>
        </w:tc>
        <w:tc>
          <w:tcPr>
            <w:tcW w:w="2334" w:type="dxa"/>
            <w:vAlign w:val="center"/>
          </w:tcPr>
          <w:p w14:paraId="1CDED992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4,4</w:t>
            </w:r>
          </w:p>
        </w:tc>
        <w:tc>
          <w:tcPr>
            <w:tcW w:w="2335" w:type="dxa"/>
            <w:vAlign w:val="center"/>
          </w:tcPr>
          <w:p w14:paraId="2C4D69F7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2</w:t>
            </w:r>
          </w:p>
        </w:tc>
      </w:tr>
      <w:tr w:rsidR="008C162E" w:rsidRPr="008C162E" w14:paraId="492E1710" w14:textId="77777777" w:rsidTr="00DD755E">
        <w:trPr>
          <w:trHeight w:val="313"/>
        </w:trPr>
        <w:tc>
          <w:tcPr>
            <w:tcW w:w="2328" w:type="dxa"/>
            <w:vAlign w:val="center"/>
          </w:tcPr>
          <w:p w14:paraId="28A554DC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lastRenderedPageBreak/>
              <w:t>800</w:t>
            </w:r>
          </w:p>
        </w:tc>
        <w:tc>
          <w:tcPr>
            <w:tcW w:w="2348" w:type="dxa"/>
            <w:vAlign w:val="center"/>
          </w:tcPr>
          <w:p w14:paraId="69B54C65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160</w:t>
            </w:r>
          </w:p>
        </w:tc>
        <w:tc>
          <w:tcPr>
            <w:tcW w:w="2334" w:type="dxa"/>
            <w:vAlign w:val="center"/>
          </w:tcPr>
          <w:p w14:paraId="6B409BAD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8,8</w:t>
            </w:r>
          </w:p>
        </w:tc>
        <w:tc>
          <w:tcPr>
            <w:tcW w:w="2335" w:type="dxa"/>
            <w:vAlign w:val="center"/>
          </w:tcPr>
          <w:p w14:paraId="28A125A6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4</w:t>
            </w:r>
          </w:p>
        </w:tc>
      </w:tr>
      <w:tr w:rsidR="008C162E" w:rsidRPr="008C162E" w14:paraId="71E10754" w14:textId="77777777" w:rsidTr="00DD755E">
        <w:trPr>
          <w:trHeight w:val="264"/>
        </w:trPr>
        <w:tc>
          <w:tcPr>
            <w:tcW w:w="2328" w:type="dxa"/>
            <w:vAlign w:val="center"/>
          </w:tcPr>
          <w:p w14:paraId="08379EC7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1000</w:t>
            </w:r>
          </w:p>
        </w:tc>
        <w:tc>
          <w:tcPr>
            <w:tcW w:w="2348" w:type="dxa"/>
            <w:vAlign w:val="center"/>
          </w:tcPr>
          <w:p w14:paraId="58D2E33A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320</w:t>
            </w:r>
          </w:p>
        </w:tc>
        <w:tc>
          <w:tcPr>
            <w:tcW w:w="2334" w:type="dxa"/>
            <w:vAlign w:val="center"/>
          </w:tcPr>
          <w:p w14:paraId="2D6404FC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8,8</w:t>
            </w:r>
          </w:p>
        </w:tc>
        <w:tc>
          <w:tcPr>
            <w:tcW w:w="2335" w:type="dxa"/>
            <w:vAlign w:val="center"/>
          </w:tcPr>
          <w:p w14:paraId="711FF403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4</w:t>
            </w:r>
          </w:p>
        </w:tc>
      </w:tr>
      <w:tr w:rsidR="008C162E" w:rsidRPr="008C162E" w14:paraId="4B4BED4F" w14:textId="77777777" w:rsidTr="00DD755E">
        <w:trPr>
          <w:trHeight w:val="228"/>
        </w:trPr>
        <w:tc>
          <w:tcPr>
            <w:tcW w:w="2328" w:type="dxa"/>
            <w:vAlign w:val="center"/>
          </w:tcPr>
          <w:p w14:paraId="60E3259D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1200</w:t>
            </w:r>
          </w:p>
        </w:tc>
        <w:tc>
          <w:tcPr>
            <w:tcW w:w="2348" w:type="dxa"/>
            <w:vAlign w:val="center"/>
          </w:tcPr>
          <w:p w14:paraId="0526DADF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500</w:t>
            </w:r>
          </w:p>
        </w:tc>
        <w:tc>
          <w:tcPr>
            <w:tcW w:w="2334" w:type="dxa"/>
            <w:vAlign w:val="center"/>
          </w:tcPr>
          <w:p w14:paraId="3EA74087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60,0</w:t>
            </w:r>
          </w:p>
        </w:tc>
        <w:tc>
          <w:tcPr>
            <w:tcW w:w="2335" w:type="dxa"/>
            <w:vAlign w:val="center"/>
          </w:tcPr>
          <w:p w14:paraId="316358A1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1*</w:t>
            </w:r>
          </w:p>
        </w:tc>
      </w:tr>
      <w:tr w:rsidR="008C162E" w:rsidRPr="008C162E" w14:paraId="6EF57A09" w14:textId="77777777" w:rsidTr="00DD755E">
        <w:trPr>
          <w:trHeight w:val="189"/>
        </w:trPr>
        <w:tc>
          <w:tcPr>
            <w:tcW w:w="2328" w:type="dxa"/>
            <w:vAlign w:val="center"/>
          </w:tcPr>
          <w:p w14:paraId="3ADBBADA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1400</w:t>
            </w:r>
          </w:p>
        </w:tc>
        <w:tc>
          <w:tcPr>
            <w:tcW w:w="2348" w:type="dxa"/>
            <w:vAlign w:val="center"/>
          </w:tcPr>
          <w:p w14:paraId="1A9C1E28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650</w:t>
            </w:r>
          </w:p>
        </w:tc>
        <w:tc>
          <w:tcPr>
            <w:tcW w:w="2334" w:type="dxa"/>
            <w:vAlign w:val="center"/>
          </w:tcPr>
          <w:p w14:paraId="723D99A7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60,0</w:t>
            </w:r>
          </w:p>
        </w:tc>
        <w:tc>
          <w:tcPr>
            <w:tcW w:w="2335" w:type="dxa"/>
            <w:vAlign w:val="center"/>
          </w:tcPr>
          <w:p w14:paraId="403C938E" w14:textId="77777777" w:rsidR="00F83FDD" w:rsidRPr="008C162E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162E">
              <w:rPr>
                <w:sz w:val="24"/>
                <w:szCs w:val="24"/>
              </w:rPr>
              <w:t>1*</w:t>
            </w:r>
          </w:p>
        </w:tc>
      </w:tr>
    </w:tbl>
    <w:p w14:paraId="5A57A819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</w:p>
    <w:p w14:paraId="6FD8B899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C162E">
        <w:rPr>
          <w:rFonts w:ascii="Times New Roman" w:eastAsia="Calibri" w:hAnsi="Times New Roman" w:cs="Times New Roman"/>
          <w:sz w:val="20"/>
          <w:szCs w:val="20"/>
          <w:lang w:eastAsia="ru-RU"/>
        </w:rPr>
        <w:t>* кольцевая горелка</w:t>
      </w:r>
    </w:p>
    <w:p w14:paraId="682EA68A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F28E0C" w14:textId="77777777" w:rsidR="001E01D8" w:rsidRDefault="001E01D8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0B7D7C5" w14:textId="73EED1C6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Потери топливного газа П</w:t>
      </w:r>
      <w:r w:rsidRPr="008C162E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г.топ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определяются по Формуле 9:</w:t>
      </w:r>
    </w:p>
    <w:p w14:paraId="07DD8007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7854FC1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1980" w:dyaOrig="340" w14:anchorId="640396D2">
          <v:shape id="_x0000_i1047" type="#_x0000_t75" style="width:98.8pt;height:17.6pt" o:ole="">
            <v:imagedata r:id="rId54" o:title=""/>
          </v:shape>
          <o:OLEObject Type="Embed" ProgID="Equation.3" ShapeID="_x0000_i1047" DrawAspect="Content" ObjectID="_1778593915" r:id="rId55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(9)</w:t>
      </w:r>
    </w:p>
    <w:p w14:paraId="30517655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355ED7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8C162E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топливном газе, определяемая аналогично Формуле 2.</w:t>
      </w:r>
    </w:p>
    <w:p w14:paraId="5A842E47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Потери природного газа при эксплуатации факельных устройств </w:t>
      </w:r>
      <w:r w:rsidRPr="008C162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8C162E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г.ф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вычисляют по Формуле 10:</w:t>
      </w:r>
    </w:p>
    <w:p w14:paraId="1BF04145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B04C7FC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162E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1880" w:dyaOrig="340" w14:anchorId="78BDECBF">
          <v:shape id="_x0000_i1048" type="#_x0000_t75" style="width:92.95pt;height:17.6pt" o:ole="">
            <v:imagedata r:id="rId56" o:title=""/>
          </v:shape>
          <o:OLEObject Type="Embed" ProgID="Equation.3" ShapeID="_x0000_i1048" DrawAspect="Content" ObjectID="_1778593916" r:id="rId57"/>
        </w:objec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8C16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C162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(10)</w:t>
      </w:r>
    </w:p>
    <w:p w14:paraId="3178F92C" w14:textId="77777777" w:rsidR="00F83FDD" w:rsidRPr="008C162E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FD0A0FC" w14:textId="77777777" w:rsidR="00F83FDD" w:rsidRPr="00965704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7F729F60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5.6 Потери природного газа при дегазации или регенерации жидкостей</w:t>
      </w:r>
    </w:p>
    <w:p w14:paraId="6B592F11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76F8F7E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дегазации жидкостей следует руководствоваться следующими документами:</w:t>
      </w:r>
    </w:p>
    <w:p w14:paraId="6DE0B966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схема сбора и подготовки добываемой продукции с указанием мест, где происходит дегазация жидкостей;</w:t>
      </w:r>
    </w:p>
    <w:p w14:paraId="61357C15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утвержденный технологический регламент установки подготовки газа;</w:t>
      </w:r>
    </w:p>
    <w:p w14:paraId="5BE61F8C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лабораторного анализа проб газа дегазации, по каждому месту их образования (не менее 10-ти в осенне-зимнем и не менее 10-ти в весенне-летнем периодах);</w:t>
      </w:r>
    </w:p>
    <w:p w14:paraId="2655299C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лабораторного анализа проб жидкости до и после оборудования, в котором происходит дегазация;</w:t>
      </w:r>
    </w:p>
    <w:p w14:paraId="2C2A00CB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используемого оборудования.</w:t>
      </w:r>
    </w:p>
    <w:p w14:paraId="626D2B49" w14:textId="77777777" w:rsidR="00F83FDD" w:rsidRPr="00F83FDD" w:rsidRDefault="00F83FDD" w:rsidP="00B82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 данному виду могут быть включены в технологические потери только в случае подачи низконапорного газа, выделяющегося из жидкостей на факел или свечу рассеивания.</w:t>
      </w:r>
    </w:p>
    <w:p w14:paraId="11226A9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05EBE0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5.6.1 Потери при дегазации конденсата</w:t>
      </w:r>
    </w:p>
    <w:p w14:paraId="7DACD05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 данному виду могут быть включены в технологические потери только в случае, если процесс дегазации конденсата не относится к его переработке.</w:t>
      </w:r>
    </w:p>
    <w:p w14:paraId="69C22DB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Потери природного низконапорного газа, образующегося при дегазации нестабильного конденсата на расчетный период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 xml:space="preserve">г.д.к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определяют по Формуле 11:</w:t>
      </w:r>
    </w:p>
    <w:p w14:paraId="5960ACA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г.д.к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G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ф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(11)</w:t>
      </w:r>
    </w:p>
    <w:p w14:paraId="6CCC877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G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конденсата, полученного в результате дегазации в течение расчетного периода, т;</w:t>
      </w:r>
    </w:p>
    <w:p w14:paraId="7D74CEC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ф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газовый фактор, т.е. количество газа дегазации, выделяющегося при получении 1 тонны разгазированного конденсата,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/т;</w:t>
      </w:r>
    </w:p>
    <w:p w14:paraId="052E2C5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газе дегазации, определяемая аналогично Формуле 2.</w:t>
      </w:r>
    </w:p>
    <w:p w14:paraId="5768FE4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Газовый фактор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ф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определяют в результате разгазирования и анализа пробы нестабильного конденсата, отобранного при промысловых условиях.</w:t>
      </w:r>
    </w:p>
    <w:p w14:paraId="71EF7B0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B4F8CD8" w14:textId="0521D7AB" w:rsid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5.6.2 Потери при дегазации (выветривании) пластовой и конденсационной воды</w:t>
      </w:r>
    </w:p>
    <w:p w14:paraId="05DAF11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газа, выделяющегося из пластовой и конденсационной воды при их дегазации и направляемого на факел в расчетном периоде П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г.д.в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определяют по Формуле 12:</w:t>
      </w:r>
    </w:p>
    <w:p w14:paraId="3B5FE92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2980" w:dyaOrig="380" w14:anchorId="29306242">
          <v:shape id="_x0000_i1049" type="#_x0000_t75" style="width:148.2pt;height:18.4pt" o:ole="">
            <v:imagedata r:id="rId58" o:title=""/>
          </v:shape>
          <o:OLEObject Type="Embed" ProgID="Equation.3" ShapeID="_x0000_i1049" DrawAspect="Content" ObjectID="_1778593917" r:id="rId59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(12)</w:t>
      </w:r>
    </w:p>
    <w:p w14:paraId="6980694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Q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в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расход воды, подвергаемой дегазации,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/ч;</w:t>
      </w:r>
    </w:p>
    <w:p w14:paraId="7E5419D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растворимость природного газа в дистиллированной воде соответственно при атмосферном давлении (Т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аблица 2)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и давлении перед выветривателем (Т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аблица 3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 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Рисунок 1),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жидкости;</w:t>
      </w:r>
    </w:p>
    <w:p w14:paraId="7B7044C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 Сеченова, учитывающий изменение растворимости газа при наличии солей (коэффициент высаливания), определяемый по 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Таблице 4;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с - концентрация солей в пластовой воде, г-экв/л;</w:t>
      </w:r>
    </w:p>
    <w:p w14:paraId="1D0AF03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газе дегазации (выветривания), определяемая аналогично Формуле 2;</w:t>
      </w:r>
    </w:p>
    <w:p w14:paraId="47AD4B5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τ - продолжительность расчетного периода, ч.</w:t>
      </w:r>
    </w:p>
    <w:p w14:paraId="5E2F08C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Растворимость природного газа в жидкости принимают по проектным или справочным данным, вычисляют с помощью термодинамических расчетов или экспериментально, а в отдельных случаях используют эмпирические зависимости.</w:t>
      </w:r>
    </w:p>
    <w:p w14:paraId="4D71073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42EE76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Таблица 2 - Растворимость газов в дистиллированной воде при атмосферном давлении и различных температурах</w:t>
      </w:r>
    </w:p>
    <w:p w14:paraId="166F4DA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83FDD" w:rsidRPr="00F83FDD" w14:paraId="720B80C5" w14:textId="77777777" w:rsidTr="00312F00">
        <w:trPr>
          <w:trHeight w:val="454"/>
        </w:trPr>
        <w:tc>
          <w:tcPr>
            <w:tcW w:w="1914" w:type="dxa"/>
            <w:vMerge w:val="restart"/>
            <w:vAlign w:val="center"/>
          </w:tcPr>
          <w:p w14:paraId="4701E7B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Газ</w:t>
            </w:r>
          </w:p>
        </w:tc>
        <w:tc>
          <w:tcPr>
            <w:tcW w:w="7656" w:type="dxa"/>
            <w:gridSpan w:val="4"/>
          </w:tcPr>
          <w:p w14:paraId="2F23233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 xml:space="preserve">Растворимость газов в дистиллированной воде </w:t>
            </w:r>
            <w:r w:rsidRPr="00F83FDD">
              <w:rPr>
                <w:sz w:val="24"/>
                <w:szCs w:val="24"/>
                <w:lang w:val="en-US"/>
              </w:rPr>
              <w:t>r</w:t>
            </w:r>
            <w:r w:rsidRPr="00F83FDD">
              <w:rPr>
                <w:sz w:val="24"/>
                <w:szCs w:val="24"/>
                <w:vertAlign w:val="subscript"/>
              </w:rPr>
              <w:t>1</w:t>
            </w:r>
            <w:r w:rsidRPr="00F83FDD">
              <w:rPr>
                <w:sz w:val="24"/>
                <w:szCs w:val="24"/>
              </w:rPr>
              <w:t>, м</w:t>
            </w:r>
            <w:r w:rsidRPr="00F83FDD">
              <w:rPr>
                <w:sz w:val="24"/>
                <w:szCs w:val="24"/>
                <w:vertAlign w:val="superscript"/>
              </w:rPr>
              <w:t>3</w:t>
            </w:r>
            <w:r w:rsidRPr="00F83FDD">
              <w:rPr>
                <w:sz w:val="24"/>
                <w:szCs w:val="24"/>
              </w:rPr>
              <w:t>/м</w:t>
            </w:r>
            <w:r w:rsidRPr="00F83FDD">
              <w:rPr>
                <w:sz w:val="24"/>
                <w:szCs w:val="24"/>
                <w:vertAlign w:val="superscript"/>
              </w:rPr>
              <w:t>3</w:t>
            </w:r>
            <w:r w:rsidRPr="00F83FDD">
              <w:rPr>
                <w:sz w:val="24"/>
                <w:szCs w:val="24"/>
              </w:rPr>
              <w:t>, при температуре</w:t>
            </w:r>
          </w:p>
        </w:tc>
      </w:tr>
      <w:tr w:rsidR="00F83FDD" w:rsidRPr="00F83FDD" w14:paraId="4629611C" w14:textId="77777777" w:rsidTr="00312F00">
        <w:trPr>
          <w:trHeight w:val="454"/>
        </w:trPr>
        <w:tc>
          <w:tcPr>
            <w:tcW w:w="1914" w:type="dxa"/>
            <w:vMerge/>
            <w:tcBorders>
              <w:bottom w:val="double" w:sz="4" w:space="0" w:color="auto"/>
            </w:tcBorders>
          </w:tcPr>
          <w:p w14:paraId="3E580CD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52F05C2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 °С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6A0C472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20 °С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74121D65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40 °С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75FEAC6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60 °С</w:t>
            </w:r>
          </w:p>
        </w:tc>
      </w:tr>
      <w:tr w:rsidR="00F83FDD" w:rsidRPr="00F83FDD" w14:paraId="78A6B9A0" w14:textId="77777777" w:rsidTr="00312F00">
        <w:trPr>
          <w:trHeight w:val="454"/>
        </w:trPr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3C7F39BA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Метан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77D6642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0,05563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76CCB58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0,03376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265D175F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0,02369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5C565FD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0,01954</w:t>
            </w:r>
          </w:p>
        </w:tc>
      </w:tr>
      <w:tr w:rsidR="00F83FDD" w:rsidRPr="00F83FDD" w14:paraId="1B4F0727" w14:textId="77777777" w:rsidTr="00312F00">
        <w:trPr>
          <w:trHeight w:val="454"/>
        </w:trPr>
        <w:tc>
          <w:tcPr>
            <w:tcW w:w="1914" w:type="dxa"/>
            <w:vAlign w:val="center"/>
          </w:tcPr>
          <w:p w14:paraId="2F2C3420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Этан</w:t>
            </w:r>
          </w:p>
        </w:tc>
        <w:tc>
          <w:tcPr>
            <w:tcW w:w="1914" w:type="dxa"/>
            <w:vAlign w:val="center"/>
          </w:tcPr>
          <w:p w14:paraId="4DD872F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0,09874</w:t>
            </w:r>
          </w:p>
        </w:tc>
        <w:tc>
          <w:tcPr>
            <w:tcW w:w="1914" w:type="dxa"/>
            <w:vAlign w:val="center"/>
          </w:tcPr>
          <w:p w14:paraId="03C012B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0,04724</w:t>
            </w:r>
          </w:p>
        </w:tc>
        <w:tc>
          <w:tcPr>
            <w:tcW w:w="1914" w:type="dxa"/>
            <w:vAlign w:val="center"/>
          </w:tcPr>
          <w:p w14:paraId="7A9A3F1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0,02915</w:t>
            </w:r>
          </w:p>
        </w:tc>
        <w:tc>
          <w:tcPr>
            <w:tcW w:w="1914" w:type="dxa"/>
            <w:vAlign w:val="center"/>
          </w:tcPr>
          <w:p w14:paraId="0A73E619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0,02177</w:t>
            </w:r>
          </w:p>
        </w:tc>
      </w:tr>
      <w:tr w:rsidR="00F83FDD" w:rsidRPr="00F83FDD" w14:paraId="146B53CE" w14:textId="77777777" w:rsidTr="00312F00">
        <w:trPr>
          <w:trHeight w:val="454"/>
        </w:trPr>
        <w:tc>
          <w:tcPr>
            <w:tcW w:w="1914" w:type="dxa"/>
            <w:vAlign w:val="center"/>
          </w:tcPr>
          <w:p w14:paraId="41D2343E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Пропан</w:t>
            </w:r>
          </w:p>
        </w:tc>
        <w:tc>
          <w:tcPr>
            <w:tcW w:w="1914" w:type="dxa"/>
            <w:vAlign w:val="center"/>
          </w:tcPr>
          <w:p w14:paraId="382AF68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14:paraId="6340883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0,03940</w:t>
            </w:r>
          </w:p>
        </w:tc>
        <w:tc>
          <w:tcPr>
            <w:tcW w:w="1914" w:type="dxa"/>
            <w:vAlign w:val="center"/>
          </w:tcPr>
          <w:p w14:paraId="3DB754E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14:paraId="3D417D29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-</w:t>
            </w:r>
          </w:p>
        </w:tc>
      </w:tr>
      <w:tr w:rsidR="00F83FDD" w:rsidRPr="00F83FDD" w14:paraId="430190B9" w14:textId="77777777" w:rsidTr="00312F00">
        <w:trPr>
          <w:trHeight w:val="454"/>
        </w:trPr>
        <w:tc>
          <w:tcPr>
            <w:tcW w:w="1914" w:type="dxa"/>
            <w:vAlign w:val="center"/>
          </w:tcPr>
          <w:p w14:paraId="747ACB5E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Норм. бутан</w:t>
            </w:r>
          </w:p>
        </w:tc>
        <w:tc>
          <w:tcPr>
            <w:tcW w:w="1914" w:type="dxa"/>
            <w:vAlign w:val="center"/>
          </w:tcPr>
          <w:p w14:paraId="25D8C492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14:paraId="07F9CC6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0,03270</w:t>
            </w:r>
          </w:p>
        </w:tc>
        <w:tc>
          <w:tcPr>
            <w:tcW w:w="1914" w:type="dxa"/>
            <w:vAlign w:val="center"/>
          </w:tcPr>
          <w:p w14:paraId="1523BAE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14:paraId="16C5F2D5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>-</w:t>
            </w:r>
          </w:p>
        </w:tc>
      </w:tr>
    </w:tbl>
    <w:p w14:paraId="2E19DDA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1591E5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Таблица 3 - Растворимость газов при 40°С в дистиллированной воде</w:t>
      </w:r>
    </w:p>
    <w:p w14:paraId="42EDE52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873"/>
        <w:gridCol w:w="1868"/>
        <w:gridCol w:w="1868"/>
        <w:gridCol w:w="1868"/>
        <w:gridCol w:w="1868"/>
      </w:tblGrid>
      <w:tr w:rsidR="00F83FDD" w:rsidRPr="00F83FDD" w14:paraId="0F7525DB" w14:textId="77777777" w:rsidTr="00312F00">
        <w:trPr>
          <w:trHeight w:val="454"/>
        </w:trPr>
        <w:tc>
          <w:tcPr>
            <w:tcW w:w="1914" w:type="dxa"/>
            <w:vMerge w:val="restart"/>
            <w:vAlign w:val="center"/>
          </w:tcPr>
          <w:p w14:paraId="3B7D7C3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Газ</w:t>
            </w:r>
          </w:p>
        </w:tc>
        <w:tc>
          <w:tcPr>
            <w:tcW w:w="7656" w:type="dxa"/>
            <w:gridSpan w:val="4"/>
            <w:vAlign w:val="center"/>
          </w:tcPr>
          <w:p w14:paraId="5813ECE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sz w:val="24"/>
                <w:szCs w:val="24"/>
              </w:rPr>
              <w:t xml:space="preserve">Растворимость газов в дистиллированной воде </w:t>
            </w:r>
            <w:r w:rsidRPr="00F83FDD">
              <w:rPr>
                <w:sz w:val="24"/>
                <w:szCs w:val="24"/>
                <w:lang w:val="en-US"/>
              </w:rPr>
              <w:t>r</w:t>
            </w:r>
            <w:r w:rsidRPr="00F83FDD">
              <w:rPr>
                <w:sz w:val="24"/>
                <w:szCs w:val="24"/>
                <w:vertAlign w:val="subscript"/>
              </w:rPr>
              <w:t>1</w:t>
            </w:r>
            <w:r w:rsidRPr="00F83FDD">
              <w:rPr>
                <w:sz w:val="24"/>
                <w:szCs w:val="24"/>
              </w:rPr>
              <w:t>, м</w:t>
            </w:r>
            <w:r w:rsidRPr="00F83FDD">
              <w:rPr>
                <w:sz w:val="24"/>
                <w:szCs w:val="24"/>
                <w:vertAlign w:val="superscript"/>
              </w:rPr>
              <w:t>3</w:t>
            </w:r>
            <w:r w:rsidRPr="00F83FDD">
              <w:rPr>
                <w:sz w:val="24"/>
                <w:szCs w:val="24"/>
              </w:rPr>
              <w:t>/м</w:t>
            </w:r>
            <w:r w:rsidRPr="00F83FDD">
              <w:rPr>
                <w:sz w:val="24"/>
                <w:szCs w:val="24"/>
                <w:vertAlign w:val="superscript"/>
              </w:rPr>
              <w:t>3</w:t>
            </w:r>
            <w:r w:rsidRPr="00F83FDD">
              <w:rPr>
                <w:sz w:val="24"/>
                <w:szCs w:val="24"/>
              </w:rPr>
              <w:t>, при давлении</w:t>
            </w:r>
          </w:p>
        </w:tc>
      </w:tr>
      <w:tr w:rsidR="00F83FDD" w:rsidRPr="00F83FDD" w14:paraId="6D2F5321" w14:textId="77777777" w:rsidTr="00312F00">
        <w:trPr>
          <w:trHeight w:val="454"/>
        </w:trPr>
        <w:tc>
          <w:tcPr>
            <w:tcW w:w="1914" w:type="dxa"/>
            <w:vMerge/>
            <w:tcBorders>
              <w:bottom w:val="double" w:sz="4" w:space="0" w:color="auto"/>
            </w:tcBorders>
          </w:tcPr>
          <w:p w14:paraId="1C39E94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74B7DEE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2,5 МПа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4CF00D8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5,0 МПа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3043CF62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7,5 МПа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3477A63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10,0 МПа</w:t>
            </w:r>
          </w:p>
        </w:tc>
      </w:tr>
      <w:tr w:rsidR="00F83FDD" w:rsidRPr="00F83FDD" w14:paraId="5739E383" w14:textId="77777777" w:rsidTr="00312F00">
        <w:trPr>
          <w:trHeight w:val="454"/>
        </w:trPr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4B951512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Метан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3156259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0,60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50ECC15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1,10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25C2C66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1,52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14:paraId="3C42516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1,95</w:t>
            </w:r>
          </w:p>
        </w:tc>
      </w:tr>
      <w:tr w:rsidR="00F83FDD" w:rsidRPr="00F83FDD" w14:paraId="41CAD1FC" w14:textId="77777777" w:rsidTr="00312F00">
        <w:trPr>
          <w:trHeight w:val="454"/>
        </w:trPr>
        <w:tc>
          <w:tcPr>
            <w:tcW w:w="1914" w:type="dxa"/>
            <w:vAlign w:val="center"/>
          </w:tcPr>
          <w:p w14:paraId="62DA0589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Этан</w:t>
            </w:r>
          </w:p>
        </w:tc>
        <w:tc>
          <w:tcPr>
            <w:tcW w:w="1914" w:type="dxa"/>
            <w:vAlign w:val="center"/>
          </w:tcPr>
          <w:p w14:paraId="611336A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0,57</w:t>
            </w:r>
          </w:p>
        </w:tc>
        <w:tc>
          <w:tcPr>
            <w:tcW w:w="1914" w:type="dxa"/>
            <w:vAlign w:val="center"/>
          </w:tcPr>
          <w:p w14:paraId="3924955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0,87</w:t>
            </w:r>
          </w:p>
        </w:tc>
        <w:tc>
          <w:tcPr>
            <w:tcW w:w="1914" w:type="dxa"/>
            <w:vAlign w:val="center"/>
          </w:tcPr>
          <w:p w14:paraId="4B82CB7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0,97</w:t>
            </w:r>
          </w:p>
        </w:tc>
        <w:tc>
          <w:tcPr>
            <w:tcW w:w="1914" w:type="dxa"/>
            <w:vAlign w:val="center"/>
          </w:tcPr>
          <w:p w14:paraId="73C4039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1,00</w:t>
            </w:r>
          </w:p>
        </w:tc>
      </w:tr>
    </w:tbl>
    <w:p w14:paraId="1CE67C7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14121B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Таблица 4 - Коэффициенты Сеченова для метана, растворенного в водных растворах</w:t>
      </w:r>
    </w:p>
    <w:p w14:paraId="4AB65BF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83FDD" w:rsidRPr="00F83FDD" w14:paraId="04682A10" w14:textId="77777777" w:rsidTr="00312F00">
        <w:trPr>
          <w:trHeight w:val="454"/>
        </w:trPr>
        <w:tc>
          <w:tcPr>
            <w:tcW w:w="4785" w:type="dxa"/>
            <w:tcBorders>
              <w:bottom w:val="double" w:sz="4" w:space="0" w:color="auto"/>
            </w:tcBorders>
            <w:vAlign w:val="center"/>
          </w:tcPr>
          <w:p w14:paraId="50F201D2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Температура, °С</w:t>
            </w:r>
          </w:p>
        </w:tc>
        <w:tc>
          <w:tcPr>
            <w:tcW w:w="4785" w:type="dxa"/>
            <w:tcBorders>
              <w:bottom w:val="double" w:sz="4" w:space="0" w:color="auto"/>
            </w:tcBorders>
            <w:vAlign w:val="center"/>
          </w:tcPr>
          <w:p w14:paraId="6F3CA3E3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Коэффициент Сеченева</w:t>
            </w:r>
          </w:p>
        </w:tc>
      </w:tr>
      <w:tr w:rsidR="00F83FDD" w:rsidRPr="00F83FDD" w14:paraId="05B75E4B" w14:textId="77777777" w:rsidTr="00312F00">
        <w:trPr>
          <w:trHeight w:val="454"/>
        </w:trPr>
        <w:tc>
          <w:tcPr>
            <w:tcW w:w="4785" w:type="dxa"/>
            <w:tcBorders>
              <w:top w:val="double" w:sz="4" w:space="0" w:color="auto"/>
            </w:tcBorders>
            <w:vAlign w:val="center"/>
          </w:tcPr>
          <w:p w14:paraId="2B225F3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785" w:type="dxa"/>
            <w:tcBorders>
              <w:top w:val="double" w:sz="4" w:space="0" w:color="auto"/>
            </w:tcBorders>
            <w:vAlign w:val="center"/>
          </w:tcPr>
          <w:p w14:paraId="60AA70D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0,165</w:t>
            </w:r>
          </w:p>
        </w:tc>
      </w:tr>
      <w:tr w:rsidR="00F83FDD" w:rsidRPr="00F83FDD" w14:paraId="124667A7" w14:textId="77777777" w:rsidTr="00312F00">
        <w:trPr>
          <w:trHeight w:val="454"/>
        </w:trPr>
        <w:tc>
          <w:tcPr>
            <w:tcW w:w="4785" w:type="dxa"/>
            <w:vAlign w:val="center"/>
          </w:tcPr>
          <w:p w14:paraId="66A91E9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4785" w:type="dxa"/>
            <w:vAlign w:val="center"/>
          </w:tcPr>
          <w:p w14:paraId="01075B4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0,141</w:t>
            </w:r>
          </w:p>
        </w:tc>
      </w:tr>
      <w:tr w:rsidR="00F83FDD" w:rsidRPr="00F83FDD" w14:paraId="32FE879A" w14:textId="77777777" w:rsidTr="00312F00">
        <w:trPr>
          <w:trHeight w:val="454"/>
        </w:trPr>
        <w:tc>
          <w:tcPr>
            <w:tcW w:w="4785" w:type="dxa"/>
            <w:vAlign w:val="center"/>
          </w:tcPr>
          <w:p w14:paraId="32031A82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4785" w:type="dxa"/>
            <w:vAlign w:val="center"/>
          </w:tcPr>
          <w:p w14:paraId="3C1CABF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0,127</w:t>
            </w:r>
          </w:p>
        </w:tc>
      </w:tr>
      <w:tr w:rsidR="00F83FDD" w:rsidRPr="00F83FDD" w14:paraId="258DBFA2" w14:textId="77777777" w:rsidTr="00312F00">
        <w:trPr>
          <w:trHeight w:val="454"/>
        </w:trPr>
        <w:tc>
          <w:tcPr>
            <w:tcW w:w="4785" w:type="dxa"/>
            <w:vAlign w:val="center"/>
          </w:tcPr>
          <w:p w14:paraId="69A4DEC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4785" w:type="dxa"/>
            <w:vAlign w:val="center"/>
          </w:tcPr>
          <w:p w14:paraId="7503959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0,119</w:t>
            </w:r>
          </w:p>
        </w:tc>
      </w:tr>
      <w:tr w:rsidR="00F83FDD" w:rsidRPr="00F83FDD" w14:paraId="2D580656" w14:textId="77777777" w:rsidTr="00312F00">
        <w:trPr>
          <w:trHeight w:val="454"/>
        </w:trPr>
        <w:tc>
          <w:tcPr>
            <w:tcW w:w="4785" w:type="dxa"/>
            <w:vAlign w:val="center"/>
          </w:tcPr>
          <w:p w14:paraId="49FD695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4785" w:type="dxa"/>
            <w:vAlign w:val="center"/>
          </w:tcPr>
          <w:p w14:paraId="19BE1C7F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0,116</w:t>
            </w:r>
          </w:p>
        </w:tc>
      </w:tr>
      <w:tr w:rsidR="00F83FDD" w:rsidRPr="00F83FDD" w14:paraId="7076DCCC" w14:textId="77777777" w:rsidTr="00312F00">
        <w:trPr>
          <w:trHeight w:val="454"/>
        </w:trPr>
        <w:tc>
          <w:tcPr>
            <w:tcW w:w="4785" w:type="dxa"/>
            <w:vAlign w:val="center"/>
          </w:tcPr>
          <w:p w14:paraId="24F7CEAF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4785" w:type="dxa"/>
            <w:vAlign w:val="center"/>
          </w:tcPr>
          <w:p w14:paraId="51C0E75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0,116</w:t>
            </w:r>
          </w:p>
        </w:tc>
      </w:tr>
    </w:tbl>
    <w:p w14:paraId="1B017E2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351D51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567D5C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zh-CN"/>
        </w:rPr>
        <w:drawing>
          <wp:inline distT="0" distB="0" distL="0" distR="0" wp14:anchorId="56B498F3" wp14:editId="695C767F">
            <wp:extent cx="5939790" cy="3540073"/>
            <wp:effectExtent l="19050" t="0" r="381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4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80FCA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E693F7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Рисунок 1 - Зависимость растворимости природного газа в пресной воде от температуры при различных давлениях.</w:t>
      </w:r>
    </w:p>
    <w:p w14:paraId="16B4F6A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76620A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5.6.3 Потери при регенерации технических жидкостей</w:t>
      </w:r>
    </w:p>
    <w:p w14:paraId="63FFA046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природного газа, выделяющегося при регенерации технических жидкостей (метанол, диэтиленгликоль (далее ДЭГ), триэтиленгликоль (далее ТЭГ) и др.), определяют по Формуле 13:</w:t>
      </w:r>
    </w:p>
    <w:p w14:paraId="60B49610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EDCE97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2832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2200" w:dyaOrig="340" w14:anchorId="40365605">
          <v:shape id="_x0000_i1050" type="#_x0000_t75" style="width:111.35pt;height:17.6pt" o:ole="">
            <v:imagedata r:id="rId61" o:title=""/>
          </v:shape>
          <o:OLEObject Type="Embed" ProgID="Equation.3" ShapeID="_x0000_i1050" DrawAspect="Content" ObjectID="_1778593918" r:id="rId62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(13)</w:t>
      </w:r>
    </w:p>
    <w:p w14:paraId="601B241C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453B4A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где,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Q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ж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расход жидкости, подвергаемой регенерации,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/ч;</w:t>
      </w:r>
    </w:p>
    <w:p w14:paraId="570035B0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растворимость природного газа в жидкости при термобарических параметрах регенерации,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3E18766E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газе, выделяющемся при регенерации, определяемая аналогично Формуле 2;</w:t>
      </w:r>
    </w:p>
    <w:p w14:paraId="4B843D77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τ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продолжительность расчетного периода, ч.</w:t>
      </w:r>
    </w:p>
    <w:p w14:paraId="2B36E077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Растворимость газа в водном растворе метанола, поступающем на регенерацию, определяют экспериментально или принимают в следующих значениях: </w:t>
      </w:r>
    </w:p>
    <w:p w14:paraId="734DEDB9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для бессернистых газов </w:t>
      </w:r>
      <w:r w:rsidRPr="00F83F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м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=2,5 - З,5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0FA5D0C4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для сероводородсодержащих газов гм=3 - 5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7469ABC" w14:textId="77777777" w:rsidR="00F83FDD" w:rsidRPr="00F83FDD" w:rsidRDefault="00F83FDD" w:rsidP="00F83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Растворимость бессернистого природного газа в растворе ДЭГа определяют экспериментально или определяют по эмпирической Формуле 14:</w:t>
      </w:r>
    </w:p>
    <w:p w14:paraId="1AAB0C9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0EE51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ДЭГ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=10,197·Р·А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(14)</w:t>
      </w:r>
    </w:p>
    <w:p w14:paraId="6977238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99F3A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давление регенерации ДЭГ, МПа;</w:t>
      </w:r>
    </w:p>
    <w:p w14:paraId="1F24A40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коэффициент, зависящий от температуры и концентрации ДЭГа, определяемый по Формуле 15:</w:t>
      </w:r>
    </w:p>
    <w:p w14:paraId="5BB4BAD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719DD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А=1,415 · С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-3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+ 5,78 · С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-6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+ 1,436 · Т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-3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– </w:t>
      </w:r>
    </w:p>
    <w:p w14:paraId="04C0BD4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2,969 · Т · С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-5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+ 3,571 · 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-6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– 7,048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-2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(15)</w:t>
      </w:r>
    </w:p>
    <w:p w14:paraId="712A693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14538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где С - концентрация ДЭГ, % масс;</w:t>
      </w:r>
    </w:p>
    <w:p w14:paraId="3DD634F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температура, °С.</w:t>
      </w:r>
    </w:p>
    <w:p w14:paraId="5DB9F0E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Растворимость бессернистого природного газа в растворе ТЭГ принимают на 25-30% больше, чем в растворе ДЭГа.</w:t>
      </w:r>
    </w:p>
    <w:p w14:paraId="415B6EE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Растворимость сернистого природного газа в растворах ДЭГа определяют по эмпирической зависимости:</w:t>
      </w:r>
    </w:p>
    <w:p w14:paraId="6BB9D14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29F8B2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24"/>
          <w:sz w:val="24"/>
          <w:szCs w:val="24"/>
          <w:lang w:eastAsia="ru-RU"/>
        </w:rPr>
        <w:object w:dxaOrig="1900" w:dyaOrig="580" w14:anchorId="7F8EC1B3">
          <v:shape id="_x0000_i1051" type="#_x0000_t75" style="width:94.6pt;height:29.3pt" o:ole="">
            <v:imagedata r:id="rId63" o:title=""/>
          </v:shape>
          <o:OLEObject Type="Embed" ProgID="Equation.3" ShapeID="_x0000_i1051" DrawAspect="Content" ObjectID="_1778593919" r:id="rId64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(16)</w:t>
      </w:r>
    </w:p>
    <w:p w14:paraId="4DAB48A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0E88C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температура регенерации, °С;</w:t>
      </w:r>
    </w:p>
    <w:p w14:paraId="2BA1316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а, в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эмпирические коэффициенты, определяемые по формулам:</w:t>
      </w:r>
    </w:p>
    <w:p w14:paraId="61F0F55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01CC6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lg а=0,01338 · С + 0,50958 · lg Р - 0,6102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(17)</w:t>
      </w:r>
    </w:p>
    <w:p w14:paraId="040C2AB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CEB20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lg в=0,03365 · Р + 0,00874 · С - 1,124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(18)</w:t>
      </w:r>
    </w:p>
    <w:p w14:paraId="5190755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F21FF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концентрация ДЭГа, % масс.;</w:t>
      </w:r>
    </w:p>
    <w:p w14:paraId="3CC0F14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давление регенерации, МПа.</w:t>
      </w:r>
    </w:p>
    <w:p w14:paraId="50F5845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Растворимость сероводородсодержащих природных газов в растворе моноэтиленгликоля концентрацией 70% масс, в диапазоне давлений от 0,3 до 0,6 МПа принимают равной от 0,4 до 0,5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5E1E87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природного газа при дегазации или регенерации жидкостей определяют по Формуле 19:</w:t>
      </w:r>
    </w:p>
    <w:p w14:paraId="76A13E8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2E7CA2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vertAlign w:val="subscript"/>
          <w:lang w:eastAsia="ru-RU"/>
        </w:rPr>
        <w:t>г.д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= П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vertAlign w:val="subscript"/>
          <w:lang w:eastAsia="ru-RU"/>
        </w:rPr>
        <w:t>г.д.к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+ П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vertAlign w:val="subscript"/>
          <w:lang w:eastAsia="ru-RU"/>
        </w:rPr>
        <w:t>г.д.в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+ П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vertAlign w:val="subscript"/>
          <w:lang w:eastAsia="ru-RU"/>
        </w:rPr>
        <w:t>г.р.ж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</w:t>
      </w:r>
      <w:r w:rsidRPr="00F83FDD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(19)</w:t>
      </w:r>
    </w:p>
    <w:p w14:paraId="31424A2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7237EC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5.7 Потери природного газа при вводе в скважины, трубопроводы и технологические линии химических реагентов</w:t>
      </w:r>
    </w:p>
    <w:p w14:paraId="07C4670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B02D6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 данному виду могут быть включены в технологические потери, если использование устройств для ввода химических реагентов предусмотрено проектом обустройства месторождения.</w:t>
      </w:r>
    </w:p>
    <w:p w14:paraId="45CA064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вводе в скважины, трубопроводы и технологические линии химических реагентов следует руководствоваться следующими документами:</w:t>
      </w:r>
    </w:p>
    <w:p w14:paraId="725EDCE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схема сбора и подготовки добываемой продукции с указанием мест, где используется оборудование для ввода химических реагентов;</w:t>
      </w:r>
    </w:p>
    <w:p w14:paraId="3C4D7C5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выдержки из проекта обустройства, регламентирующие использование устройств ввода химреагентов;</w:t>
      </w:r>
    </w:p>
    <w:p w14:paraId="03A7B0C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акты с результатами лабораторного анализа проб газа, отобранных в местах установки устройств ввода химических реагентов;</w:t>
      </w:r>
    </w:p>
    <w:p w14:paraId="5336A63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используемого оборудования.</w:t>
      </w:r>
    </w:p>
    <w:p w14:paraId="7292EAC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заправке устройств ввода химических реагентов на расчетный период, определяют по [3] Формуле 20:</w:t>
      </w:r>
    </w:p>
    <w:p w14:paraId="09460F5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C6584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2860" w:dyaOrig="700" w14:anchorId="22A9DF99">
          <v:shape id="_x0000_i1052" type="#_x0000_t75" style="width:143.15pt;height:34.35pt" o:ole="">
            <v:imagedata r:id="rId65" o:title=""/>
          </v:shape>
          <o:OLEObject Type="Embed" ProgID="Equation.3" ShapeID="_x0000_i1052" DrawAspect="Content" ObjectID="_1778593920" r:id="rId66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(20)</w:t>
      </w:r>
    </w:p>
    <w:p w14:paraId="5735DBC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3C894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V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геометрическая емкость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-гo устройства ввода химических реагентов,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556A4C0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P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рабочее давление, МПа;</w:t>
      </w:r>
    </w:p>
    <w:p w14:paraId="69F41C2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T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температура природного газа в устройстве, К;</w:t>
      </w:r>
    </w:p>
    <w:p w14:paraId="54E831E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Z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-коэффициент сверхсжимаемости газа при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P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соответственно;</w:t>
      </w:r>
    </w:p>
    <w:p w14:paraId="6ACF0D7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пластовом газе, определяемая по Формуле (2);</w:t>
      </w:r>
    </w:p>
    <w:p w14:paraId="2444379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N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заправок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-гo устройства;</w:t>
      </w:r>
    </w:p>
    <w:p w14:paraId="68157FE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— количество устройств.</w:t>
      </w:r>
    </w:p>
    <w:p w14:paraId="1BD7EDC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C8A0C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5.8 Потери природного газа при отборе проб</w:t>
      </w:r>
    </w:p>
    <w:p w14:paraId="3CCC33A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0E66D3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Отбор проб природного газа следует проводить в соответствии с ГОСТ 31370.</w:t>
      </w:r>
    </w:p>
    <w:p w14:paraId="22F82E1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отборе проб руководствуются следующими документами:</w:t>
      </w:r>
    </w:p>
    <w:p w14:paraId="260C3BA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утвержденный график аналитического контроля;</w:t>
      </w:r>
    </w:p>
    <w:p w14:paraId="3E58AC0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схема сбора и подготовки добываемой продукции с указанием мест, где производится отбор проб;</w:t>
      </w:r>
    </w:p>
    <w:p w14:paraId="6ACD4A0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лабораторного анализа отобранных проб;</w:t>
      </w:r>
    </w:p>
    <w:p w14:paraId="609D9B8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используемого оборудования.</w:t>
      </w:r>
    </w:p>
    <w:p w14:paraId="196356B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отборе проб для аналитического контроля определяют по Формуле 21:</w:t>
      </w:r>
    </w:p>
    <w:p w14:paraId="1303775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050C1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3720" w:dyaOrig="700" w14:anchorId="69F3B5E3">
          <v:shape id="_x0000_i1053" type="#_x0000_t75" style="width:185.85pt;height:34.35pt" o:ole="">
            <v:imagedata r:id="rId67" o:title=""/>
          </v:shape>
          <o:OLEObject Type="Embed" ProgID="Equation.3" ShapeID="_x0000_i1053" DrawAspect="Content" ObjectID="_1778593921" r:id="rId68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(21)</w:t>
      </w:r>
    </w:p>
    <w:p w14:paraId="67AC66A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EBE2C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 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отбираемом газе, определяемая аналогично Формуле 2;</w:t>
      </w:r>
    </w:p>
    <w:p w14:paraId="03679D4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г.оп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потери природного газа при периодическом отборе проб для разовых (лабораторных) анализов газового потока рассчитывают по Формуле 22:</w:t>
      </w:r>
    </w:p>
    <w:p w14:paraId="390A3E8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0CC92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28"/>
          <w:sz w:val="24"/>
          <w:szCs w:val="24"/>
          <w:lang w:eastAsia="ru-RU"/>
        </w:rPr>
        <w:object w:dxaOrig="2740" w:dyaOrig="639" w14:anchorId="4595C657">
          <v:shape id="_x0000_i1054" type="#_x0000_t75" style="width:137.3pt;height:31.8pt" o:ole="">
            <v:imagedata r:id="rId69" o:title=""/>
          </v:shape>
          <o:OLEObject Type="Embed" ProgID="Equation.3" ShapeID="_x0000_i1054" DrawAspect="Content" ObjectID="_1778593922" r:id="rId70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(22)</w:t>
      </w:r>
    </w:p>
    <w:p w14:paraId="5A8DEBC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9A3E5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V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геометрический объем пробоотборника,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6556EA7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давление в пробоотборнике, МПа;</w:t>
      </w:r>
    </w:p>
    <w:p w14:paraId="526DED6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температура в пробоотборнике, К;</w:t>
      </w:r>
    </w:p>
    <w:p w14:paraId="5E38C91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Z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пp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 сжимаемости при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соответственно;</w:t>
      </w:r>
    </w:p>
    <w:p w14:paraId="4387D7F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b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кратность продувки, т.е. отношение объема (при условии отбора) газа, выпущенного в атмосферу при продувке линии и пробоотборника, к объему пробоотборника (кратность продувки при отборе проб газа принимают равной b=30); </w:t>
      </w:r>
    </w:p>
    <w:p w14:paraId="4D75F42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n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анализов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-oгo вида в расчетном периоде согласно графику аналитического контроля.</w:t>
      </w:r>
    </w:p>
    <w:p w14:paraId="4125586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г.пот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потери природного газа при непрерывной работе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-oгo прибора на потоке,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определяемые по паспортным данным завода-изготовителя;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отборов в расчетном периоде.</w:t>
      </w:r>
    </w:p>
    <w:p w14:paraId="50BE7E5A" w14:textId="786EEEED" w:rsid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2D0FC52" w14:textId="366CCA4E" w:rsidR="008F3791" w:rsidRDefault="008F3791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699D720" w14:textId="56DE905C" w:rsidR="008F3791" w:rsidRDefault="008F3791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354F9EE" w14:textId="77777777" w:rsidR="008F3791" w:rsidRPr="00F83FDD" w:rsidRDefault="008F3791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7022F5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5.9 Потери природного газа при обслуживании предохранительных клапанов, контрольно-измерительных приборов и средств автоматизации, а также обследовании оборудования</w:t>
      </w:r>
    </w:p>
    <w:p w14:paraId="69DF04F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CEEC0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обслуживании предохранительных клапанов, контрольно-измерительных приборов и средств автоматизации, а также обследовании оборудования следует руководствоваться следующими документами:</w:t>
      </w:r>
    </w:p>
    <w:p w14:paraId="3C40752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схема сбора и подготовки добываемой продукции с указанием мест, где установлены предохранительные клапаны, средства автоматизации и контрольно-измерительные приборы;</w:t>
      </w:r>
    </w:p>
    <w:p w14:paraId="0FDBE32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план-график обследования оборудования;</w:t>
      </w:r>
    </w:p>
    <w:p w14:paraId="01A6955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документы, регламентирующие обследование оборудования и количество обследований;</w:t>
      </w:r>
    </w:p>
    <w:p w14:paraId="6EBC886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обследования оборудования;</w:t>
      </w:r>
    </w:p>
    <w:p w14:paraId="51C9575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лабораторного анализа проб газа, отобранных перед оборудованием и/или технологической линией;</w:t>
      </w:r>
    </w:p>
    <w:p w14:paraId="3428A97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используемого оборудования, а также руководства по его эксплуатации.</w:t>
      </w:r>
    </w:p>
    <w:p w14:paraId="16F9A2D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упрощения расчетов технологические потери природного газа, связанные с проверкой работоспособности предохранительного клапана на расчетный период определяют по  Формуле 23. </w:t>
      </w:r>
    </w:p>
    <w:p w14:paraId="01E96BA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2D2983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2980" w:dyaOrig="700" w14:anchorId="1DE6E1A2">
          <v:shape id="_x0000_i1055" type="#_x0000_t75" style="width:148.2pt;height:34.35pt" o:ole="">
            <v:imagedata r:id="rId71" o:title=""/>
          </v:shape>
          <o:OLEObject Type="Embed" ProgID="Equation.3" ShapeID="_x0000_i1055" DrawAspect="Content" ObjectID="_1778593923" r:id="rId72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(23)</w:t>
      </w:r>
    </w:p>
    <w:p w14:paraId="14264D9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7AD7D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q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производительность оборудования в расчетном периоде, на котором установлен клапан,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/сек;</w:t>
      </w:r>
    </w:p>
    <w:p w14:paraId="2FB7525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кл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 расхода газа клапаном, определяемый по паспортным данным;</w:t>
      </w:r>
    </w:p>
    <w:p w14:paraId="26DE710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τ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кл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время срабатывания предохранительного клапана, сек;</w:t>
      </w:r>
    </w:p>
    <w:p w14:paraId="3EA3E85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 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выпускаемом газе, определяемая аналогично Формуле 2;</w:t>
      </w:r>
    </w:p>
    <w:p w14:paraId="3114818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проверок предохранительного клапана в расчётном периоде;</w:t>
      </w:r>
    </w:p>
    <w:p w14:paraId="7AB92B6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клапанов.</w:t>
      </w:r>
    </w:p>
    <w:p w14:paraId="2CC2B35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природного газа при испытании оборудования определяют по Формуле 24:</w:t>
      </w:r>
    </w:p>
    <w:p w14:paraId="4467990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667BC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2160" w:dyaOrig="340" w14:anchorId="3D6AB827">
          <v:shape id="_x0000_i1056" type="#_x0000_t75" style="width:108.85pt;height:17.6pt" o:ole="">
            <v:imagedata r:id="rId73" o:title=""/>
          </v:shape>
          <o:OLEObject Type="Embed" ProgID="Equation.3" ShapeID="_x0000_i1056" DrawAspect="Content" ObjectID="_1778593924" r:id="rId74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(24)</w:t>
      </w:r>
    </w:p>
    <w:p w14:paraId="57A68FA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E0D84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где q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исп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расход природного газа при индивидуальном испытании оборудования конкретного вида или технологической линии в целом,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/ч;</w:t>
      </w:r>
    </w:p>
    <w:p w14:paraId="6BD5C58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τ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исп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продолжительность испытания, ч;</w:t>
      </w:r>
    </w:p>
    <w:p w14:paraId="0307AC8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газе, предназначенном для испытания оборудования, определяемая аналогично Формуле 2. Величины q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исп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τ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исп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принимают из технических условий или паспортов оборудования.</w:t>
      </w:r>
    </w:p>
    <w:p w14:paraId="5873754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Общие потери природного газа при обслуживании предохранительных клапанов, контрольно-измерительных приборов и средств автоматизации, а также обследовании оборудования определяется по Формуле 25:</w:t>
      </w:r>
    </w:p>
    <w:p w14:paraId="6066759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BA021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г.обс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= 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г.п.к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+ 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г.исп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(25)</w:t>
      </w:r>
    </w:p>
    <w:p w14:paraId="5BEE025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DCBE5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5.10 Потери природного газа, связанные с уносом жидкостями</w:t>
      </w:r>
    </w:p>
    <w:p w14:paraId="337ED75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416EB6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природного газа при его уносе с жидкостью (пластовой водой) следует руководствоваться следующими документами:</w:t>
      </w:r>
    </w:p>
    <w:p w14:paraId="1E50E7D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схема сбора и подготовки добываемой продукции с указанием мест, где происходит унос природного газа с жидкостью;</w:t>
      </w:r>
    </w:p>
    <w:p w14:paraId="20DB09C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лабораторного анализа проб жидкости до и после оборудования;</w:t>
      </w:r>
    </w:p>
    <w:p w14:paraId="0E122B7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используемого оборудования.</w:t>
      </w:r>
    </w:p>
    <w:p w14:paraId="6A1A8C2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экспериментальных данных о растворимости газа в пластовой воде по конкретному месторождению технологические потери природного газа при уносе с жидкостью на расчетный период определяют исходя из растворимости газа в дистиллированной воде (Т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аблицы 2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3)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при давлении и температуре, соответствующим регламентным, по</w:t>
      </w:r>
      <w:r w:rsidRPr="00F83FDD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Формуле 26:</w:t>
      </w:r>
    </w:p>
    <w:p w14:paraId="1780CF0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920A5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г.ж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=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V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ж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·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· 10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ru-RU"/>
        </w:rPr>
        <w:t>-кс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· Х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(26)</w:t>
      </w:r>
    </w:p>
    <w:p w14:paraId="54A48A0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50B64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V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ж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объем жидкости, сбрасываемой из оборудования на утилизацию,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7E6E1D1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r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растворимость природного газа в дистиллированной воде при атмосферном давлении (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Таблица 2),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615F880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 Сеченова, учитывающий изменение растворимости газа в присутствии солей (Таблица 4); </w:t>
      </w:r>
    </w:p>
    <w:p w14:paraId="28F31C4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концентрация солей в пластовой воде, г-экв/л; </w:t>
      </w:r>
    </w:p>
    <w:p w14:paraId="1190F3E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X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г.прод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мольная доля добываемой продукции в газе, уносимом с жидкостью и определяемая аналогично Формуле 2.</w:t>
      </w:r>
    </w:p>
    <w:p w14:paraId="4A0C0315" w14:textId="3CCDE6D4" w:rsidR="00096325" w:rsidRPr="0028755D" w:rsidRDefault="00096325" w:rsidP="00096325">
      <w:pPr>
        <w:keepNext/>
        <w:keepLines/>
        <w:spacing w:before="120" w:after="120" w:line="259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i18795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5.11</w:t>
      </w:r>
      <w:r w:rsidRPr="00FC1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Потери</w:t>
      </w:r>
      <w:r w:rsidR="00454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природного</w:t>
      </w:r>
      <w:r w:rsidRPr="00FC1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875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газа за счет негерметичности уплотнений оборудования </w:t>
      </w:r>
      <w:bookmarkEnd w:id="1"/>
    </w:p>
    <w:p w14:paraId="49DF0B74" w14:textId="1C944731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5.11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.1 Из газопроводов и аппаратов, работающих под давлением, происходят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природного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газа через неплотности, связанные с невозможностью достижения на практике абсолютной герметичности соединений оборудования, трубопроводов, арматуры.</w:t>
      </w:r>
    </w:p>
    <w:p w14:paraId="0CC73E48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Источниками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неплотности являются:</w:t>
      </w:r>
    </w:p>
    <w:p w14:paraId="52ACFB2A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уплотнения неподвижные фланцевого типа, т.е. фланцы трубопроводов и арматуры, уплотнения крышек люков, лазов и т.п.;</w:t>
      </w:r>
    </w:p>
    <w:p w14:paraId="512C5E23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уплотнения запорно-регулирующей арматуры, т.е. уплотнения штоков и валов регулирующих клапанов, заслонок и задвижек;</w:t>
      </w:r>
    </w:p>
    <w:p w14:paraId="2E24436D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уплотнения подвижные, т.е. уплотнения вращающихся валов компрессоров.</w:t>
      </w:r>
    </w:p>
    <w:p w14:paraId="403B76DA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Среднестатистические величины утечек через одно уплотнение для аппаратов (агрегатов) различных типов, а также долю уплотнений, потерявших герметичность в ходе эксплуатации, для парогазовых смесей эти величины представлены в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.1.</w:t>
      </w:r>
    </w:p>
    <w:p w14:paraId="1F78230D" w14:textId="77777777" w:rsidR="001E01D8" w:rsidRDefault="001E01D8" w:rsidP="00096325">
      <w:pPr>
        <w:spacing w:before="120" w:after="12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44B6342" w14:textId="3B8A9A9D" w:rsidR="00096325" w:rsidRPr="0028755D" w:rsidRDefault="00096325" w:rsidP="00096325">
      <w:pPr>
        <w:spacing w:before="120" w:after="12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.1 - Утечки парогазовых смесей через подвижные и неподвижные соединения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2150"/>
        <w:gridCol w:w="3366"/>
      </w:tblGrid>
      <w:tr w:rsidR="00096325" w:rsidRPr="0028755D" w14:paraId="083B4E3B" w14:textId="77777777" w:rsidTr="007871FB">
        <w:trPr>
          <w:jc w:val="center"/>
        </w:trPr>
        <w:tc>
          <w:tcPr>
            <w:tcW w:w="20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B2BC18E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Наименование оборудования</w:t>
            </w:r>
          </w:p>
        </w:tc>
        <w:tc>
          <w:tcPr>
            <w:tcW w:w="1150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AD319C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Расчетная величина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потерь</w:t>
            </w:r>
            <w:r w:rsidRPr="0028755D">
              <w:rPr>
                <w:rFonts w:ascii="Times New Roman" w:eastAsia="Calibri" w:hAnsi="Times New Roman" w:cs="Times New Roman"/>
                <w:sz w:val="24"/>
                <w:szCs w:val="24"/>
              </w:rPr>
              <w:t>- А, кг/ч</w:t>
            </w:r>
          </w:p>
        </w:tc>
        <w:tc>
          <w:tcPr>
            <w:tcW w:w="1750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552363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</w:rPr>
              <w:t>Расчетная доля уплотнений, потерявших свою герметичность, доли (общее число уплотнений данного типа принято за 1) - а</w:t>
            </w:r>
          </w:p>
        </w:tc>
      </w:tr>
      <w:tr w:rsidR="00096325" w:rsidRPr="0028755D" w14:paraId="51DC2DD9" w14:textId="77777777" w:rsidTr="007871FB">
        <w:trPr>
          <w:jc w:val="center"/>
        </w:trPr>
        <w:tc>
          <w:tcPr>
            <w:tcW w:w="205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34E8ED" w14:textId="77777777" w:rsidR="00096325" w:rsidRPr="0028755D" w:rsidRDefault="00096325" w:rsidP="007871F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Фланцевые соединения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D8AE7B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0,00073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AA6B1F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0,030</w:t>
            </w:r>
          </w:p>
        </w:tc>
      </w:tr>
      <w:tr w:rsidR="00096325" w:rsidRPr="0028755D" w14:paraId="32BBCE4B" w14:textId="77777777" w:rsidTr="007871FB">
        <w:trPr>
          <w:jc w:val="center"/>
        </w:trPr>
        <w:tc>
          <w:tcPr>
            <w:tcW w:w="205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D7B068" w14:textId="77777777" w:rsidR="00096325" w:rsidRPr="0028755D" w:rsidRDefault="00096325" w:rsidP="007871F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Запорно-регулирующая арматура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973FB4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0,02100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739F88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0,293</w:t>
            </w:r>
          </w:p>
        </w:tc>
      </w:tr>
      <w:tr w:rsidR="00096325" w:rsidRPr="0028755D" w14:paraId="6C5FCCF9" w14:textId="77777777" w:rsidTr="007871FB">
        <w:trPr>
          <w:jc w:val="center"/>
        </w:trPr>
        <w:tc>
          <w:tcPr>
            <w:tcW w:w="205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E5DB53" w14:textId="77777777" w:rsidR="00096325" w:rsidRPr="0028755D" w:rsidRDefault="00096325" w:rsidP="007871F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Предохранительные клапаны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1BF551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0,13600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9EE90F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0,460</w:t>
            </w:r>
          </w:p>
        </w:tc>
      </w:tr>
      <w:tr w:rsidR="00096325" w:rsidRPr="0028755D" w14:paraId="03060DAF" w14:textId="77777777" w:rsidTr="007871FB">
        <w:trPr>
          <w:jc w:val="center"/>
        </w:trPr>
        <w:tc>
          <w:tcPr>
            <w:tcW w:w="205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475548" w14:textId="77777777" w:rsidR="00096325" w:rsidRPr="0028755D" w:rsidRDefault="00096325" w:rsidP="007871F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Уплотнения центробежного компрессора*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9F897D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0,12000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6A748E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0,765</w:t>
            </w:r>
          </w:p>
        </w:tc>
      </w:tr>
      <w:tr w:rsidR="00096325" w:rsidRPr="0028755D" w14:paraId="7A826572" w14:textId="77777777" w:rsidTr="007871FB">
        <w:trPr>
          <w:jc w:val="center"/>
        </w:trPr>
        <w:tc>
          <w:tcPr>
            <w:tcW w:w="205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47987E" w14:textId="77777777" w:rsidR="00096325" w:rsidRPr="0028755D" w:rsidRDefault="00096325" w:rsidP="007871F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Уплотнения поршневого компрессора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B1C9CE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0,11500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97BEE1" w14:textId="77777777" w:rsidR="00096325" w:rsidRPr="0028755D" w:rsidRDefault="00096325" w:rsidP="007871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875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0,700</w:t>
            </w:r>
          </w:p>
        </w:tc>
      </w:tr>
      <w:tr w:rsidR="00096325" w:rsidRPr="0028755D" w14:paraId="3DAF1B4C" w14:textId="77777777" w:rsidTr="007871FB">
        <w:trPr>
          <w:jc w:val="center"/>
        </w:trPr>
        <w:tc>
          <w:tcPr>
            <w:tcW w:w="5000" w:type="pct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7AD0F4" w14:textId="138CF990" w:rsidR="00096325" w:rsidRPr="0028755D" w:rsidRDefault="00096325" w:rsidP="007871FB">
            <w:pPr>
              <w:spacing w:after="0" w:line="240" w:lineRule="auto"/>
              <w:ind w:firstLine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1B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Примечание -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Потери</w:t>
            </w:r>
            <w:r w:rsidRPr="002875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уплотнения валов детандеров приравниваются к аналогичным величинам для компрессоров.</w:t>
            </w:r>
          </w:p>
        </w:tc>
      </w:tr>
    </w:tbl>
    <w:p w14:paraId="01B719CA" w14:textId="1AA7BC31" w:rsidR="00096325" w:rsidRDefault="00096325" w:rsidP="00096325">
      <w:pPr>
        <w:spacing w:before="120"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11.2 При расчете и монтаже фланцев,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через фланцевые соединения невозможна или пренебрежительно мала. При нарушении правил расчета, изготовления, монтажа и эксплуатации возможна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потеря природного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газа через неподвижные уплотнения фланцевого типа, величину которой для одного аппарата за расчетный период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фл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тыс.м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определяют по формуле</w:t>
      </w:r>
    </w:p>
    <w:bookmarkStart w:id="2" w:name="_Hlk167975198"/>
    <w:p w14:paraId="6865126D" w14:textId="77777777" w:rsidR="00096325" w:rsidRPr="0028755D" w:rsidRDefault="002A44BD" w:rsidP="00096325">
      <w:pPr>
        <w:spacing w:before="120" w:after="160" w:line="259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фл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А·n·τ·a·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-3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r</m:t>
                </m:r>
              </m:sub>
            </m:sSub>
          </m:den>
        </m:f>
      </m:oMath>
      <w:bookmarkEnd w:id="2"/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                                                    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.1)</w:t>
      </w:r>
    </w:p>
    <w:p w14:paraId="0880DAB6" w14:textId="79171E86" w:rsidR="00096325" w:rsidRPr="0028755D" w:rsidRDefault="00096325" w:rsidP="000963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А - величина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газового потока через одно неподвижное уплотнение фланцевого типа, кг/ч, определяемая по таблице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>.1;</w:t>
      </w:r>
    </w:p>
    <w:p w14:paraId="52532CF1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фланцев, люков и др. неподвижных соединений в аппарате;</w:t>
      </w:r>
    </w:p>
    <w:p w14:paraId="5BEFF590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τ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продолжительность работы аппарата в году в течение расчетного периода, ч;</w:t>
      </w:r>
    </w:p>
    <w:p w14:paraId="1FAC7140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 - доля уплотнений, потерявших герметичность, определяемая по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.1;</w:t>
      </w:r>
    </w:p>
    <w:p w14:paraId="35817938" w14:textId="17302BCF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ρ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г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плотность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природного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при стандартных условиях, кг/м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4314326F" w14:textId="5EAD1F1E" w:rsidR="00096325" w:rsidRPr="0028755D" w:rsidRDefault="004F7E2C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E2C">
        <w:rPr>
          <w:rFonts w:ascii="Times New Roman" w:eastAsia="Calibri" w:hAnsi="Times New Roman" w:cs="Times New Roman"/>
          <w:color w:val="000000"/>
          <w:sz w:val="24"/>
          <w:szCs w:val="24"/>
        </w:rPr>
        <w:t>5.11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.3 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9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природного 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газа от запорно-регулирующей арматуры могут происходить через фланцевые соединения арматуры с трубопроводом или штуцером технологического аппарата, через фланцевые уплотнения вала исполнительного механизма задвижки, клапана, крана, через разъемные соединения конструкции запорно-регулирующей арматуры (например, крышки корпуса задвижки) и т.д.</w:t>
      </w:r>
    </w:p>
    <w:p w14:paraId="78DFA509" w14:textId="1C840FD8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9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природного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через фланцевые соединения запорно-регулирующей арматуры рассчитывают, используя среднестатистические данные величин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и доли негерметичности неподвижных уплотнений фланцевого типа по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.1. В случае сильфонного уплотнения вала задвижки (клапана) эти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равны нулю.</w:t>
      </w:r>
    </w:p>
    <w:p w14:paraId="36CB4CDF" w14:textId="77777777" w:rsidR="00096325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целом расход газа за счет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сальники и уплотнения запорно-регулирующей арматуры за расчетный период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арм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тыс.м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определяют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 следующей формуле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3050D191" w14:textId="77777777" w:rsidR="00096325" w:rsidRPr="0028755D" w:rsidRDefault="002A44BD" w:rsidP="00096325">
      <w:pPr>
        <w:spacing w:before="120" w:after="160" w:line="259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арм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А·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·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 xml:space="preserve"> τ·a·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-3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                                                    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14:paraId="27847740" w14:textId="77777777" w:rsidR="00096325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FDFA858" w14:textId="77777777" w:rsidR="00096325" w:rsidRPr="0028755D" w:rsidRDefault="00096325" w:rsidP="00096325">
      <w:pPr>
        <w:spacing w:before="120" w:after="12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А - величина утечки газа для фланцевых соединений и сальниковых уплотнений, кг/ч, определяемая по таблице </w:t>
      </w:r>
      <w:r w:rsidRPr="0050328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>.1;</w:t>
      </w:r>
    </w:p>
    <w:p w14:paraId="624A067E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1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единиц запорной арматуры;</w:t>
      </w:r>
    </w:p>
    <w:p w14:paraId="4CE7F766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2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фланцев на одном запорном устройстве;</w:t>
      </w:r>
    </w:p>
    <w:p w14:paraId="7A0AE5E8" w14:textId="77777777" w:rsidR="00096325" w:rsidRPr="00194920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τ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продолжительность работы аппарата в году в течение расчетного периода, ч;</w:t>
      </w:r>
    </w:p>
    <w:p w14:paraId="0F22FE07" w14:textId="77777777" w:rsidR="00096325" w:rsidRPr="00194920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а - доля уплотнений, потерявших герметичность, определяемая по таблице 7.1;</w:t>
      </w:r>
    </w:p>
    <w:p w14:paraId="4C78190D" w14:textId="77777777" w:rsidR="00096325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ρ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г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плотность газа при стандартных условиях, кг/м</w:t>
      </w:r>
      <w:r w:rsidRPr="00CC0F4F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665DEA4" w14:textId="6B941275" w:rsidR="00096325" w:rsidRDefault="00645D0C" w:rsidP="00096325">
      <w:pPr>
        <w:spacing w:after="160" w:line="259" w:lineRule="auto"/>
        <w:ind w:firstLine="2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45D0C">
        <w:rPr>
          <w:rFonts w:ascii="Times New Roman" w:eastAsia="Calibri" w:hAnsi="Times New Roman" w:cs="Times New Roman"/>
          <w:color w:val="000000"/>
          <w:sz w:val="24"/>
          <w:szCs w:val="24"/>
        </w:rPr>
        <w:t>5.11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.4 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Потери </w:t>
      </w:r>
      <w:r w:rsidR="00493119">
        <w:rPr>
          <w:rFonts w:ascii="Times New Roman" w:eastAsia="Calibri" w:hAnsi="Times New Roman" w:cs="Times New Roman"/>
          <w:color w:val="000000"/>
          <w:sz w:val="24"/>
          <w:szCs w:val="24"/>
        </w:rPr>
        <w:t>природного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за счет 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уплотнения компрессоров за расчетный период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к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тыс.м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7D1B0806" w14:textId="77777777" w:rsidR="00096325" w:rsidRDefault="00096325" w:rsidP="00096325">
      <w:pPr>
        <w:spacing w:after="160" w:line="259" w:lineRule="auto"/>
        <w:ind w:firstLine="2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10FD534" w14:textId="77777777" w:rsidR="00096325" w:rsidRPr="0028755D" w:rsidRDefault="002A44BD" w:rsidP="00096325">
      <w:pPr>
        <w:spacing w:after="160" w:line="259" w:lineRule="auto"/>
        <w:ind w:firstLine="225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фл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А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·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.τ·a·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-3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                                                            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.3)</w:t>
      </w:r>
    </w:p>
    <w:p w14:paraId="2772EBA8" w14:textId="77777777" w:rsidR="00096325" w:rsidRPr="0028755D" w:rsidRDefault="00096325" w:rsidP="00096325">
      <w:pPr>
        <w:spacing w:after="160" w:line="259" w:lineRule="auto"/>
        <w:ind w:firstLine="2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где А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к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величина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на один рабочий компрессор, кг/ч, определяемая по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 в зависимости от типа компрессора;</w:t>
      </w:r>
    </w:p>
    <w:p w14:paraId="7EC7559B" w14:textId="77777777" w:rsidR="00096325" w:rsidRPr="0028755D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к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компрессоров одного типа;</w:t>
      </w:r>
    </w:p>
    <w:p w14:paraId="402C29BF" w14:textId="77777777" w:rsidR="00096325" w:rsidRPr="00194920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τ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продолжительность работы аппарата в году в течение расчетного периода, ч;</w:t>
      </w:r>
    </w:p>
    <w:p w14:paraId="794A69C3" w14:textId="77777777" w:rsidR="00096325" w:rsidRPr="00194920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а - доля уплотнений, потерявших герметичность, определяемая по таблице 7.1;</w:t>
      </w:r>
    </w:p>
    <w:p w14:paraId="36C854D4" w14:textId="77777777" w:rsidR="00096325" w:rsidRDefault="00096325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ρ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г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плотность газа при стандартных условиях, кг/м</w:t>
      </w:r>
      <w:r w:rsidRPr="00A368E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E6B0D93" w14:textId="69175F8A" w:rsidR="00096325" w:rsidRPr="0028755D" w:rsidRDefault="00493119" w:rsidP="00096325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11.5 Общую величину 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потерь 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через неплотности определяют суммированием </w:t>
      </w:r>
      <w:r w:rsidR="00096325"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="00096325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рассчитанных для отдельных аппаратов и трубопроводов.</w:t>
      </w:r>
    </w:p>
    <w:p w14:paraId="61520A5E" w14:textId="77777777" w:rsidR="008C162E" w:rsidRPr="00FC1BFA" w:rsidRDefault="008C162E" w:rsidP="000963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1840B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 Определение технологических потерь попутного (нефтяного) газа</w:t>
      </w:r>
    </w:p>
    <w:p w14:paraId="5F7794B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990BC2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расчета технологических потерь попутного нефтяного газа, следует определить потери по каждому конкретному месту их образования и виду, а также указать характеристики углеводородного сырья до и после прохождения каждого объекта потерь и документально подтвердить показатели, применяемые в расчетах.</w:t>
      </w:r>
    </w:p>
    <w:p w14:paraId="108E346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В данном разделе приведены методики расчета потерь попутного нефтяного газа на нефтегазодобывающих предприятиях по каждому их виду и месту образования, даны рекомендации по предоставлению необходимых документов для подтверждения показателей, применяемых в расчетах.</w:t>
      </w:r>
    </w:p>
    <w:p w14:paraId="3A7C206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6F45EA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6.1 Потери попутного (нефтяного) газа при опорожнении трубопроводов и технологического оборудования системы сбора и подготовки нефти</w:t>
      </w:r>
    </w:p>
    <w:p w14:paraId="27E0AFF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CC965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определения технологических потерь попутного (нефтяного) газа при опорожнении и продувке трубопроводов и аппаратов системы сбора и подготовки нефти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для проведения ремонтных и профилактических работ руководствуются следующими документами:</w:t>
      </w:r>
    </w:p>
    <w:p w14:paraId="50B147A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Закон РК «О промышленной безопасности на опасных производственных объектах»;</w:t>
      </w:r>
    </w:p>
    <w:p w14:paraId="3C1596D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утвержденный технологический регламент установки подготовки углеводородного сырья;</w:t>
      </w:r>
    </w:p>
    <w:p w14:paraId="2349C95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технологическая схема сбора и подготовки нефти, на которой указаны места образования потерь попутного нефтяного газа и отбора проб;</w:t>
      </w:r>
    </w:p>
    <w:p w14:paraId="60BF0B9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план-график проведения ремонтных и профилактических работ на расчетный период (составляется добывающей организацией с указанием технологического оборудования или трубопровода, цель работ и времени их проведения);</w:t>
      </w:r>
    </w:p>
    <w:p w14:paraId="1C2D788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выполнения аналогичных работ за год, предшествующий планируемому расчетному периоду, и акты о сожжении попутного нефтяного газа на факеле при проведении данных работ (составляется организацией, проводившей работы);</w:t>
      </w:r>
    </w:p>
    <w:p w14:paraId="17759B8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лабораторных исследований отобранных проб;</w:t>
      </w:r>
    </w:p>
    <w:p w14:paraId="15DB49C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копии паспортов и технические характеристики оборудования, установленного на объектах, где происходят потери по данному виду.</w:t>
      </w:r>
    </w:p>
    <w:p w14:paraId="18AA2DB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В технологические потери не включают потери, связанные с нарушениями регламентных режимов работы оборудования и принятой технологии, авариями, утечками при разрыве трубопроводов, аварийными остановками технологического оборудования, а также его испытаниями.</w:t>
      </w:r>
    </w:p>
    <w:p w14:paraId="53A77CF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попутного (нефтяного) газа при опорожнении трубопроводов и технологического оборудования определяют по Формуле 27:</w:t>
      </w:r>
    </w:p>
    <w:p w14:paraId="5B72339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3257F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28"/>
          <w:sz w:val="24"/>
          <w:szCs w:val="24"/>
          <w:lang w:eastAsia="ru-RU"/>
        </w:rPr>
        <w:object w:dxaOrig="3379" w:dyaOrig="660" w14:anchorId="422781C4">
          <v:shape id="_x0000_i1057" type="#_x0000_t75" style="width:169.1pt;height:32.65pt" o:ole="">
            <v:imagedata r:id="rId75" o:title=""/>
          </v:shape>
          <o:OLEObject Type="Embed" ProgID="Equation.3" ShapeID="_x0000_i1057" DrawAspect="Content" ObjectID="_1778593925" r:id="rId76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(27)</w:t>
      </w:r>
    </w:p>
    <w:p w14:paraId="7164667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BC63C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2893 - коэффициент приведения объема попутного (нефтяного) газа к стандартным условиям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ст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ат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равный </w:t>
      </w:r>
      <w:r w:rsidRPr="00F83FDD">
        <w:rPr>
          <w:rFonts w:ascii="Times New Roman" w:eastAsia="Calibri" w:hAnsi="Times New Roman" w:cs="Times New Roman"/>
          <w:position w:val="-26"/>
          <w:sz w:val="24"/>
          <w:szCs w:val="24"/>
          <w:lang w:eastAsia="ru-RU"/>
        </w:rPr>
        <w:object w:dxaOrig="1620" w:dyaOrig="620" w14:anchorId="00AA0EA1">
          <v:shape id="_x0000_i1058" type="#_x0000_t75" style="width:82.05pt;height:31.8pt" o:ole="">
            <v:imagedata r:id="rId77" o:title=""/>
          </v:shape>
          <o:OLEObject Type="Embed" ProgID="Equation.3" ShapeID="_x0000_i1058" DrawAspect="Content" ObjectID="_1778593926" r:id="rId78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5D4CED7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V - геометрический объем аппарата, участка трубопровода или технологической линии, опорожняемого для ремонта или внутреннего осмотра,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6B3EA0B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Р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абсолютное давление попутного (нефтяного) газа перед началом ремонтной работы и после опорожнения, МПа;</w:t>
      </w:r>
    </w:p>
    <w:p w14:paraId="5CA9101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Т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температура попутного (нефтяного) газа перед началом работы и после опорожнения, К;</w:t>
      </w:r>
    </w:p>
    <w:p w14:paraId="5CDBC47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Z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F83F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Z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коэффициенты сверхсжимаемости попутного (нефтяного) газа при Р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Т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Т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К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соответственно; </w:t>
      </w:r>
      <w:r w:rsidRPr="00F83F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количество операций в расчетный период.</w:t>
      </w:r>
    </w:p>
    <w:p w14:paraId="760D995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Методики расчета коэффициента сверхсжимаемости газа </w:t>
      </w:r>
      <w:r w:rsidRPr="00F83F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Z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приведены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ГОСТ 30319.2.</w:t>
      </w:r>
    </w:p>
    <w:p w14:paraId="02C1A09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398010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6.2 Потери попутного (нефтяного) газа при эксплуатации факельных устройств</w:t>
      </w:r>
    </w:p>
    <w:p w14:paraId="0DF2D829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5B480E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 данному виду могут быть включены в технологические потери только в случае использования в качестве продувочного (затворного) и/или топливного, попутного (нефтяного) газа.</w:t>
      </w:r>
    </w:p>
    <w:p w14:paraId="20E80C8A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попутного (нефтяного) газа при эксплуатации факельных устройств руководствуются следующими документами:</w:t>
      </w:r>
    </w:p>
    <w:p w14:paraId="0135E09B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Требования промышленной безопасности при разработке нефтяных и газовых месторождений;</w:t>
      </w:r>
    </w:p>
    <w:p w14:paraId="0AF63EF4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Закон РК «О промышленной безопасности на опасных производственных объектах»;</w:t>
      </w:r>
    </w:p>
    <w:p w14:paraId="23D9C34D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утвержденный технологический регламент установки подготовки углеводородного сырья;</w:t>
      </w:r>
    </w:p>
    <w:p w14:paraId="742629D6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схема сбора и подготовки добываемой продукции;</w:t>
      </w:r>
    </w:p>
    <w:p w14:paraId="771FFC86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план-график проведения ремонтных и профилактических работ с использованием факельной установки (составляется добывающей организацией);</w:t>
      </w:r>
    </w:p>
    <w:p w14:paraId="212799FE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лабораторных исследований проб газа поступающего на факельные устройства;</w:t>
      </w:r>
    </w:p>
    <w:p w14:paraId="074B5BC0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схема обвязки факельной установки;</w:t>
      </w:r>
    </w:p>
    <w:p w14:paraId="710B8A3F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факельной установки.</w:t>
      </w:r>
    </w:p>
    <w:p w14:paraId="62C38740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Объем продувочного (затворного) газа на расчетный период Q</w:t>
      </w:r>
      <w:r w:rsidRPr="00120C2E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г.пр.з.</w:t>
      </w: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, как правило, определяют по расходомеру.</w:t>
      </w:r>
    </w:p>
    <w:p w14:paraId="02287F8A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прямой метод (по расходомеру) невозможен, применяется косвенный метод определения.</w:t>
      </w:r>
    </w:p>
    <w:p w14:paraId="66B18A14" w14:textId="77777777" w:rsidR="00F83FDD" w:rsidRPr="00120C2E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попутного (нефтяного) газа при эксплуатации факельных устройств на расчетный период П</w:t>
      </w:r>
      <w:r w:rsidRPr="00120C2E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нг.ф</w:t>
      </w: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120C2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120C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определяют аналогично потерям природного газа при эксплуатации факельных устройств, приведенным в </w:t>
      </w:r>
      <w:r w:rsidRPr="00120C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пункте 5.6.</w:t>
      </w:r>
    </w:p>
    <w:p w14:paraId="440AFCE8" w14:textId="77777777" w:rsidR="00F83FDD" w:rsidRPr="008F3791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7495206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6.3 Потери попутного (нефтяного) газа, связанные с уносом жидкостями</w:t>
      </w:r>
    </w:p>
    <w:p w14:paraId="180809C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76ABC6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попутного (нефтяного) газа при его уносе с жидкостями руководствуются следующими документами:</w:t>
      </w:r>
    </w:p>
    <w:p w14:paraId="24CB8BD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утвержденная схема сбора и подготовки добываемой продукции с указанием мест, где происходят потери попутного (нефтяного) газа с жидкостью;</w:t>
      </w:r>
    </w:p>
    <w:p w14:paraId="2FC0CD0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акты с результатами лабораторного анализа проб жидкости до и после оборудования;</w:t>
      </w:r>
    </w:p>
    <w:p w14:paraId="1286BDD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 и технические характеристики используемого оборудования.</w:t>
      </w:r>
    </w:p>
    <w:p w14:paraId="562EC13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экспериментальных данных о растворимости попутного (нефтяного) газа в жидкостях, выводимых из технологической схемы по конкретному месторождению, технологические потери по данному виду потерь на расчетный период определяют по следующим формулам:</w:t>
      </w:r>
    </w:p>
    <w:p w14:paraId="5AB662F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 дренажной водой:</w:t>
      </w:r>
    </w:p>
    <w:p w14:paraId="21FEB83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ED780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3900" w:dyaOrig="340" w14:anchorId="16FFE279">
          <v:shape id="_x0000_i1059" type="#_x0000_t75" style="width:194.25pt;height:17.6pt" o:ole="">
            <v:imagedata r:id="rId79" o:title=""/>
          </v:shape>
          <o:OLEObject Type="Embed" ProgID="Equation.3" ShapeID="_x0000_i1059" DrawAspect="Content" ObjectID="_1778593927" r:id="rId80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(28)</w:t>
      </w:r>
    </w:p>
    <w:p w14:paraId="0821CBC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927B9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где α</w:t>
      </w:r>
      <w:r w:rsidRPr="00F83FDD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у/в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растворимость углеводородной составляющей ПНГ в пресной воде,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определяемая по Рисунку 2</w:t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14:paraId="759C067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4"/>
        </w:rPr>
        <w:object w:dxaOrig="460" w:dyaOrig="340" w14:anchorId="71A00755">
          <v:shape id="_x0000_i1060" type="#_x0000_t75" style="width:21.75pt;height:17.6pt" o:ole="">
            <v:imagedata r:id="rId81" o:title=""/>
          </v:shape>
          <o:OLEObject Type="Embed" ProgID="Equation.3" ShapeID="_x0000_i1060" DrawAspect="Content" ObjectID="_1778593928" r:id="rId82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растворимость углекислого газа в воде, определяемая из Таблицы 5;</w:t>
      </w:r>
    </w:p>
    <w:p w14:paraId="7DB1601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4"/>
        </w:rPr>
        <w:object w:dxaOrig="499" w:dyaOrig="340" w14:anchorId="2346493F">
          <v:shape id="_x0000_i1061" type="#_x0000_t75" style="width:25.1pt;height:17.6pt" o:ole="">
            <v:imagedata r:id="rId83" o:title=""/>
          </v:shape>
          <o:OLEObject Type="Embed" ProgID="Equation.3" ShapeID="_x0000_i1061" DrawAspect="Content" ObjectID="_1778593929" r:id="rId84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содержание углекислого газа в ПНГ, % объемных;</w:t>
      </w:r>
    </w:p>
    <w:p w14:paraId="18C14B0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м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поправочный коэффициент на минерализацию воды, определяемый по Рисунку 3;</w:t>
      </w:r>
    </w:p>
    <w:p w14:paraId="4A67DCD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V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в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расход воды,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D906F77" w14:textId="590C2F31" w:rsid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37B4C82" w14:textId="2FEB5B66" w:rsidR="00445934" w:rsidRDefault="00445934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31E2959" w14:textId="67253E9B" w:rsidR="003826B8" w:rsidRDefault="003826B8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ADFA324" w14:textId="108265F6" w:rsidR="003826B8" w:rsidRDefault="003826B8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58E4596" w14:textId="6E1086AC" w:rsidR="003826B8" w:rsidRDefault="003826B8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B0B6601" w14:textId="4F54EF08" w:rsidR="003826B8" w:rsidRDefault="003826B8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862E85E" w14:textId="2A94F6C2" w:rsidR="003826B8" w:rsidRDefault="003826B8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FCB4BD1" w14:textId="25285483" w:rsidR="00645D0C" w:rsidRDefault="00645D0C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73EF94A" w14:textId="77777777" w:rsidR="00645D0C" w:rsidRDefault="00645D0C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EC8CE44" w14:textId="77777777" w:rsidR="003826B8" w:rsidRPr="00F83FDD" w:rsidRDefault="003826B8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6E20AC2" w14:textId="6C32EBAB" w:rsid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Таблица 5 – Растворимость углекислого газа в воде в зависимости от давления и температуры, м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/м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</w:p>
    <w:p w14:paraId="7887F428" w14:textId="77777777" w:rsidR="00445934" w:rsidRPr="00F83FDD" w:rsidRDefault="00445934" w:rsidP="00F83FD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888"/>
        <w:gridCol w:w="1865"/>
        <w:gridCol w:w="1865"/>
        <w:gridCol w:w="1865"/>
        <w:gridCol w:w="1862"/>
      </w:tblGrid>
      <w:tr w:rsidR="00F83FDD" w:rsidRPr="00F83FDD" w14:paraId="36C358FD" w14:textId="77777777" w:rsidTr="00EF1846">
        <w:trPr>
          <w:trHeight w:val="454"/>
        </w:trPr>
        <w:tc>
          <w:tcPr>
            <w:tcW w:w="1888" w:type="dxa"/>
            <w:vMerge w:val="restart"/>
            <w:vAlign w:val="center"/>
          </w:tcPr>
          <w:p w14:paraId="42DE181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Давление, атм.</w:t>
            </w:r>
          </w:p>
        </w:tc>
        <w:tc>
          <w:tcPr>
            <w:tcW w:w="7457" w:type="dxa"/>
            <w:gridSpan w:val="4"/>
            <w:vAlign w:val="center"/>
          </w:tcPr>
          <w:p w14:paraId="5D4EE56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Растворимость углекислого газа в воде при температуре, °С</w:t>
            </w:r>
          </w:p>
        </w:tc>
      </w:tr>
      <w:tr w:rsidR="00F83FDD" w:rsidRPr="00F83FDD" w14:paraId="7FD8A450" w14:textId="77777777" w:rsidTr="00EF1846">
        <w:trPr>
          <w:trHeight w:val="454"/>
        </w:trPr>
        <w:tc>
          <w:tcPr>
            <w:tcW w:w="1888" w:type="dxa"/>
            <w:vMerge/>
            <w:tcBorders>
              <w:bottom w:val="double" w:sz="4" w:space="0" w:color="auto"/>
            </w:tcBorders>
            <w:vAlign w:val="center"/>
          </w:tcPr>
          <w:p w14:paraId="7F39C11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65" w:type="dxa"/>
            <w:tcBorders>
              <w:bottom w:val="double" w:sz="4" w:space="0" w:color="auto"/>
            </w:tcBorders>
            <w:vAlign w:val="center"/>
          </w:tcPr>
          <w:p w14:paraId="65B09D3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vAlign w:val="center"/>
          </w:tcPr>
          <w:p w14:paraId="438D14F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vAlign w:val="center"/>
          </w:tcPr>
          <w:p w14:paraId="1669049F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1862" w:type="dxa"/>
            <w:tcBorders>
              <w:bottom w:val="double" w:sz="4" w:space="0" w:color="auto"/>
            </w:tcBorders>
            <w:vAlign w:val="center"/>
          </w:tcPr>
          <w:p w14:paraId="55E2FB89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100</w:t>
            </w:r>
          </w:p>
        </w:tc>
      </w:tr>
      <w:tr w:rsidR="00F83FDD" w:rsidRPr="00F83FDD" w14:paraId="0776277A" w14:textId="77777777" w:rsidTr="00EF1846">
        <w:trPr>
          <w:trHeight w:val="454"/>
        </w:trPr>
        <w:tc>
          <w:tcPr>
            <w:tcW w:w="1888" w:type="dxa"/>
            <w:tcBorders>
              <w:top w:val="double" w:sz="4" w:space="0" w:color="auto"/>
            </w:tcBorders>
            <w:vAlign w:val="center"/>
          </w:tcPr>
          <w:p w14:paraId="35248055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vAlign w:val="center"/>
          </w:tcPr>
          <w:p w14:paraId="545C0CA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16,3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vAlign w:val="center"/>
          </w:tcPr>
          <w:p w14:paraId="6A5F33D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  <w:vAlign w:val="center"/>
          </w:tcPr>
          <w:p w14:paraId="6154CDF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2" w:type="dxa"/>
            <w:tcBorders>
              <w:top w:val="double" w:sz="4" w:space="0" w:color="auto"/>
            </w:tcBorders>
            <w:vAlign w:val="center"/>
          </w:tcPr>
          <w:p w14:paraId="0D6F720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6058AD7B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5AD517E2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865" w:type="dxa"/>
            <w:vAlign w:val="center"/>
          </w:tcPr>
          <w:p w14:paraId="3C022B85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18,2</w:t>
            </w:r>
          </w:p>
        </w:tc>
        <w:tc>
          <w:tcPr>
            <w:tcW w:w="1865" w:type="dxa"/>
            <w:vAlign w:val="center"/>
          </w:tcPr>
          <w:p w14:paraId="3A4C4EC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10,6</w:t>
            </w:r>
          </w:p>
        </w:tc>
        <w:tc>
          <w:tcPr>
            <w:tcW w:w="1865" w:type="dxa"/>
            <w:vAlign w:val="center"/>
          </w:tcPr>
          <w:p w14:paraId="1C78053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2" w:type="dxa"/>
            <w:vAlign w:val="center"/>
          </w:tcPr>
          <w:p w14:paraId="436DA4D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3159DCB3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4504336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1865" w:type="dxa"/>
            <w:vAlign w:val="center"/>
          </w:tcPr>
          <w:p w14:paraId="4D35E47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20,1</w:t>
            </w:r>
          </w:p>
        </w:tc>
        <w:tc>
          <w:tcPr>
            <w:tcW w:w="1865" w:type="dxa"/>
            <w:vAlign w:val="center"/>
          </w:tcPr>
          <w:p w14:paraId="2789A8F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12,4</w:t>
            </w:r>
          </w:p>
        </w:tc>
        <w:tc>
          <w:tcPr>
            <w:tcW w:w="1865" w:type="dxa"/>
            <w:vAlign w:val="center"/>
          </w:tcPr>
          <w:p w14:paraId="672373A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2" w:type="dxa"/>
            <w:vAlign w:val="center"/>
          </w:tcPr>
          <w:p w14:paraId="5619A849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6B81C86A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5F74933F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865" w:type="dxa"/>
            <w:vAlign w:val="center"/>
          </w:tcPr>
          <w:p w14:paraId="1641B80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22,0</w:t>
            </w:r>
          </w:p>
        </w:tc>
        <w:tc>
          <w:tcPr>
            <w:tcW w:w="1865" w:type="dxa"/>
            <w:vAlign w:val="center"/>
          </w:tcPr>
          <w:p w14:paraId="723D736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14,2</w:t>
            </w:r>
          </w:p>
        </w:tc>
        <w:tc>
          <w:tcPr>
            <w:tcW w:w="1865" w:type="dxa"/>
            <w:vAlign w:val="center"/>
          </w:tcPr>
          <w:p w14:paraId="3A8028B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8,5</w:t>
            </w:r>
          </w:p>
        </w:tc>
        <w:tc>
          <w:tcPr>
            <w:tcW w:w="1862" w:type="dxa"/>
            <w:vAlign w:val="center"/>
          </w:tcPr>
          <w:p w14:paraId="61A7555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078EC724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6CF2743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1865" w:type="dxa"/>
            <w:vAlign w:val="center"/>
          </w:tcPr>
          <w:p w14:paraId="2C61E0A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23,9</w:t>
            </w:r>
          </w:p>
        </w:tc>
        <w:tc>
          <w:tcPr>
            <w:tcW w:w="1865" w:type="dxa"/>
            <w:vAlign w:val="center"/>
          </w:tcPr>
          <w:p w14:paraId="41F49C85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16,1</w:t>
            </w:r>
          </w:p>
        </w:tc>
        <w:tc>
          <w:tcPr>
            <w:tcW w:w="1865" w:type="dxa"/>
            <w:vAlign w:val="center"/>
          </w:tcPr>
          <w:p w14:paraId="60256E1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9,3</w:t>
            </w:r>
          </w:p>
        </w:tc>
        <w:tc>
          <w:tcPr>
            <w:tcW w:w="1862" w:type="dxa"/>
            <w:vAlign w:val="center"/>
          </w:tcPr>
          <w:p w14:paraId="16FD1EA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726445D8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0B7A5FF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865" w:type="dxa"/>
            <w:vAlign w:val="center"/>
          </w:tcPr>
          <w:p w14:paraId="70C0167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25,7</w:t>
            </w:r>
          </w:p>
        </w:tc>
        <w:tc>
          <w:tcPr>
            <w:tcW w:w="1865" w:type="dxa"/>
            <w:vAlign w:val="center"/>
          </w:tcPr>
          <w:p w14:paraId="142AB29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18,0</w:t>
            </w:r>
          </w:p>
        </w:tc>
        <w:tc>
          <w:tcPr>
            <w:tcW w:w="1865" w:type="dxa"/>
            <w:vAlign w:val="center"/>
          </w:tcPr>
          <w:p w14:paraId="451313B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10,2</w:t>
            </w:r>
          </w:p>
        </w:tc>
        <w:tc>
          <w:tcPr>
            <w:tcW w:w="1862" w:type="dxa"/>
            <w:vAlign w:val="center"/>
          </w:tcPr>
          <w:p w14:paraId="07E835C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2028160E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0BD869E8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1865" w:type="dxa"/>
            <w:vAlign w:val="center"/>
          </w:tcPr>
          <w:p w14:paraId="08639545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6F621D1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22,7</w:t>
            </w:r>
          </w:p>
        </w:tc>
        <w:tc>
          <w:tcPr>
            <w:tcW w:w="1865" w:type="dxa"/>
            <w:vAlign w:val="center"/>
          </w:tcPr>
          <w:p w14:paraId="22027E21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12,1</w:t>
            </w:r>
          </w:p>
        </w:tc>
        <w:tc>
          <w:tcPr>
            <w:tcW w:w="1862" w:type="dxa"/>
            <w:vAlign w:val="center"/>
          </w:tcPr>
          <w:p w14:paraId="54AD873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</w:tr>
      <w:tr w:rsidR="00F83FDD" w:rsidRPr="00F83FDD" w14:paraId="177BA4B9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3CE2D3D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865" w:type="dxa"/>
            <w:vAlign w:val="center"/>
          </w:tcPr>
          <w:p w14:paraId="64E637F2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6EFD326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0282898F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14,2</w:t>
            </w:r>
          </w:p>
        </w:tc>
        <w:tc>
          <w:tcPr>
            <w:tcW w:w="1862" w:type="dxa"/>
            <w:vAlign w:val="center"/>
          </w:tcPr>
          <w:p w14:paraId="64E3F00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6,5</w:t>
            </w:r>
          </w:p>
        </w:tc>
      </w:tr>
      <w:tr w:rsidR="00F83FDD" w:rsidRPr="00F83FDD" w14:paraId="7E0879B9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7D6AFA76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865" w:type="dxa"/>
            <w:vAlign w:val="center"/>
          </w:tcPr>
          <w:p w14:paraId="0C1775F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7B15F46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144ED61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16,3</w:t>
            </w:r>
          </w:p>
        </w:tc>
        <w:tc>
          <w:tcPr>
            <w:tcW w:w="1862" w:type="dxa"/>
            <w:vAlign w:val="center"/>
          </w:tcPr>
          <w:p w14:paraId="2F76DCF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7,4</w:t>
            </w:r>
          </w:p>
        </w:tc>
      </w:tr>
      <w:tr w:rsidR="00F83FDD" w:rsidRPr="00F83FDD" w14:paraId="3B8FC12C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2632A7A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1865" w:type="dxa"/>
            <w:vAlign w:val="center"/>
          </w:tcPr>
          <w:p w14:paraId="00570F89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26FBA80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1F69E34C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18,8</w:t>
            </w:r>
          </w:p>
        </w:tc>
        <w:tc>
          <w:tcPr>
            <w:tcW w:w="1862" w:type="dxa"/>
            <w:vAlign w:val="center"/>
          </w:tcPr>
          <w:p w14:paraId="3C4198C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8,5</w:t>
            </w:r>
          </w:p>
        </w:tc>
      </w:tr>
      <w:tr w:rsidR="00F83FDD" w:rsidRPr="00F83FDD" w14:paraId="04EB3738" w14:textId="77777777" w:rsidTr="00EF1846">
        <w:trPr>
          <w:trHeight w:val="454"/>
        </w:trPr>
        <w:tc>
          <w:tcPr>
            <w:tcW w:w="1888" w:type="dxa"/>
            <w:vAlign w:val="center"/>
          </w:tcPr>
          <w:p w14:paraId="14F2808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865" w:type="dxa"/>
            <w:vAlign w:val="center"/>
          </w:tcPr>
          <w:p w14:paraId="3638FF0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439C766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65" w:type="dxa"/>
            <w:vAlign w:val="center"/>
          </w:tcPr>
          <w:p w14:paraId="647806FE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21,4</w:t>
            </w:r>
          </w:p>
        </w:tc>
        <w:tc>
          <w:tcPr>
            <w:tcW w:w="1862" w:type="dxa"/>
            <w:vAlign w:val="center"/>
          </w:tcPr>
          <w:p w14:paraId="6BB11E7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FDD">
              <w:rPr>
                <w:bCs/>
                <w:sz w:val="24"/>
                <w:szCs w:val="24"/>
              </w:rPr>
              <w:t>9,7</w:t>
            </w:r>
          </w:p>
        </w:tc>
      </w:tr>
    </w:tbl>
    <w:p w14:paraId="4EB20D6D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1FB9DD4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 отработанным метанолом:</w:t>
      </w:r>
    </w:p>
    <w:p w14:paraId="386A95A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BFB1B1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10"/>
          <w:sz w:val="24"/>
          <w:szCs w:val="24"/>
          <w:lang w:eastAsia="ru-RU"/>
        </w:rPr>
        <w:object w:dxaOrig="1719" w:dyaOrig="340" w14:anchorId="5A74AD68">
          <v:shape id="_x0000_i1062" type="#_x0000_t75" style="width:85.4pt;height:17.6pt" o:ole="">
            <v:imagedata r:id="rId85" o:title=""/>
          </v:shape>
          <o:OLEObject Type="Embed" ProgID="Equation.3" ShapeID="_x0000_i1062" DrawAspect="Content" ObjectID="_1778593930" r:id="rId86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(29)</w:t>
      </w:r>
    </w:p>
    <w:p w14:paraId="1B4B979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02C83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Calibri" w:eastAsia="Calibri" w:hAnsi="Calibri" w:cs="Times New Roman"/>
          <w:position w:val="-10"/>
        </w:rPr>
        <w:object w:dxaOrig="420" w:dyaOrig="340" w14:anchorId="492D5F79">
          <v:shape id="_x0000_i1063" type="#_x0000_t75" style="width:21.75pt;height:17.6pt" o:ole="">
            <v:imagedata r:id="rId87" o:title=""/>
          </v:shape>
          <o:OLEObject Type="Embed" ProgID="Equation.3" ShapeID="_x0000_i1063" DrawAspect="Content" ObjectID="_1778593931" r:id="rId88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 растворимости ПНГ в обводненном метаноле,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/(м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·МПа), определяемый по Рисунку 4;</w:t>
      </w:r>
    </w:p>
    <w:p w14:paraId="0BC8538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V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м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расход метанола,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F384E10" w14:textId="5D3756B9" w:rsidR="00F83FDD" w:rsidRDefault="00F83FDD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Р – рабочее давление, МПа.</w:t>
      </w:r>
    </w:p>
    <w:p w14:paraId="2F06ED85" w14:textId="37D2D9E3" w:rsidR="00445934" w:rsidRDefault="00445934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FDB9C0" w14:textId="77777777" w:rsidR="00445934" w:rsidRDefault="00445934" w:rsidP="00F83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17794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zh-CN"/>
        </w:rPr>
        <w:lastRenderedPageBreak/>
        <w:drawing>
          <wp:inline distT="0" distB="0" distL="0" distR="0" wp14:anchorId="1B3AC646" wp14:editId="38D520A1">
            <wp:extent cx="3677199" cy="321227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898" cy="321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407DB6" w14:textId="77777777" w:rsidR="00445934" w:rsidRDefault="00445934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5938A5A" w14:textId="56CBBDE2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Рисунок 2 - Зависимость растворимости попутного (нефтяного) газа в пресной воде от температуры</w:t>
      </w:r>
    </w:p>
    <w:p w14:paraId="382F936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437E32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zh-CN"/>
        </w:rPr>
        <w:drawing>
          <wp:inline distT="0" distB="0" distL="0" distR="0" wp14:anchorId="635198FA" wp14:editId="4C669C84">
            <wp:extent cx="4118197" cy="2458912"/>
            <wp:effectExtent l="1905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497" cy="246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1293E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6C1EAD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Рисунок 3 - Значение поправочного коэффициента в зависимости от минерализации воды</w:t>
      </w:r>
    </w:p>
    <w:p w14:paraId="185B7B6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9AA9F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 отработанным диэтиленгликолем:</w:t>
      </w:r>
    </w:p>
    <w:p w14:paraId="30781AE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AC575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14"/>
          <w:sz w:val="24"/>
          <w:szCs w:val="24"/>
          <w:lang w:eastAsia="ru-RU"/>
        </w:rPr>
        <w:object w:dxaOrig="4000" w:dyaOrig="380" w14:anchorId="6CB485FD">
          <v:shape id="_x0000_i1064" type="#_x0000_t75" style="width:200.95pt;height:18.4pt" o:ole="">
            <v:imagedata r:id="rId91" o:title=""/>
          </v:shape>
          <o:OLEObject Type="Embed" ProgID="Equation.3" ShapeID="_x0000_i1064" DrawAspect="Content" ObjectID="_1778593932" r:id="rId92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(30)</w:t>
      </w:r>
    </w:p>
    <w:p w14:paraId="109FC5D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7611D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Calibri" w:eastAsia="Calibri" w:hAnsi="Calibri" w:cs="Times New Roman"/>
          <w:position w:val="-10"/>
        </w:rPr>
        <w:object w:dxaOrig="300" w:dyaOrig="300" w14:anchorId="64851D5D">
          <v:shape id="_x0000_i1065" type="#_x0000_t75" style="width:14.25pt;height:14.25pt" o:ole="">
            <v:imagedata r:id="rId93" o:title=""/>
          </v:shape>
          <o:OLEObject Type="Embed" ProgID="Equation.3" ShapeID="_x0000_i1065" DrawAspect="Content" ObjectID="_1778593933" r:id="rId94"/>
        </w:object>
      </w:r>
      <w:r w:rsidRPr="00F83FDD">
        <w:rPr>
          <w:rFonts w:ascii="Calibri" w:eastAsia="Calibri" w:hAnsi="Calibri" w:cs="Times New Roman"/>
        </w:rPr>
        <w:t xml:space="preserve">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расход диэтиленгликоля,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3897302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рабочее давление, МПа;</w:t>
      </w:r>
    </w:p>
    <w:p w14:paraId="1B20551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0"/>
        </w:rPr>
        <w:object w:dxaOrig="440" w:dyaOrig="340" w14:anchorId="61C46CB3">
          <v:shape id="_x0000_i1066" type="#_x0000_t75" style="width:21.75pt;height:17.6pt" o:ole="">
            <v:imagedata r:id="rId95" o:title=""/>
          </v:shape>
          <o:OLEObject Type="Embed" ProgID="Equation.3" ShapeID="_x0000_i1066" DrawAspect="Content" ObjectID="_1778593934" r:id="rId96"/>
        </w:object>
      </w:r>
      <w:r w:rsidRPr="00F83FDD">
        <w:rPr>
          <w:rFonts w:ascii="Calibri" w:eastAsia="Calibri" w:hAnsi="Calibri" w:cs="Times New Roman"/>
        </w:rPr>
        <w:t xml:space="preserve">, </w:t>
      </w:r>
      <w:r w:rsidRPr="00F83FDD">
        <w:rPr>
          <w:rFonts w:ascii="Calibri" w:eastAsia="Calibri" w:hAnsi="Calibri" w:cs="Times New Roman"/>
          <w:position w:val="-10"/>
        </w:rPr>
        <w:object w:dxaOrig="480" w:dyaOrig="340" w14:anchorId="478AE8CB">
          <v:shape id="_x0000_i1067" type="#_x0000_t75" style="width:25.1pt;height:17.6pt" o:ole="">
            <v:imagedata r:id="rId97" o:title=""/>
          </v:shape>
          <o:OLEObject Type="Embed" ProgID="Equation.3" ShapeID="_x0000_i1067" DrawAspect="Content" ObjectID="_1778593935" r:id="rId98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соответственно растворимость углеводородной составляющей ПНГ и углекислого газа в обводненном диэтиленгликоле,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/(м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· МПа), определяемая из Рисунков 5 и 6;</w:t>
      </w:r>
    </w:p>
    <w:p w14:paraId="426C266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Calibri" w:eastAsia="Calibri" w:hAnsi="Calibri" w:cs="Times New Roman"/>
          <w:position w:val="-14"/>
        </w:rPr>
        <w:object w:dxaOrig="499" w:dyaOrig="340" w14:anchorId="37117E73">
          <v:shape id="_x0000_i1068" type="#_x0000_t75" style="width:25.1pt;height:17.6pt" o:ole="">
            <v:imagedata r:id="rId99" o:title=""/>
          </v:shape>
          <o:OLEObject Type="Embed" ProgID="Equation.3" ShapeID="_x0000_i1068" DrawAspect="Content" ObjectID="_1778593936" r:id="rId100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содержание углекислого газа в ПНГ, % об.</w:t>
      </w:r>
    </w:p>
    <w:p w14:paraId="4A0ACE6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B9C549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w:lastRenderedPageBreak/>
        <w:drawing>
          <wp:inline distT="0" distB="0" distL="0" distR="0" wp14:anchorId="178F4ACC" wp14:editId="6F353B97">
            <wp:extent cx="3595822" cy="3100125"/>
            <wp:effectExtent l="19050" t="0" r="4628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596" cy="309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65767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7EEF7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Рисунок 4 - Растворимость попутного (нефтяного) газа в обводненном метаноле</w:t>
      </w:r>
    </w:p>
    <w:p w14:paraId="22B4F36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EAB47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683BF4A2" wp14:editId="5F24D087">
            <wp:extent cx="2943744" cy="3135086"/>
            <wp:effectExtent l="19050" t="0" r="9006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009" cy="313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9672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9853E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Рисунок 5 - Растворимость попутного (нефтяного) газа (без СО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) в обводненном диэтиленгликоле</w:t>
      </w:r>
    </w:p>
    <w:p w14:paraId="2CD6EED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C94F9C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zh-CN"/>
        </w:rPr>
        <w:lastRenderedPageBreak/>
        <w:drawing>
          <wp:inline distT="0" distB="0" distL="0" distR="0" wp14:anchorId="2260B78B" wp14:editId="736E0392">
            <wp:extent cx="3015030" cy="2951018"/>
            <wp:effectExtent l="1905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410" cy="2952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4035E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C61494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Рисунок 6 - Растворимость углекислого газа в обводненном диэтиленгликоле</w:t>
      </w:r>
    </w:p>
    <w:p w14:paraId="1B45A2A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7EBE4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Общие потери попутного (нефтяного) газа при уносе с жидкостью будут определяться по Формуле 31:</w:t>
      </w:r>
    </w:p>
    <w:p w14:paraId="6E56BE8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D809E0" w14:textId="02239D91" w:rsid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пнг.ж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= 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пнг.в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+ 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пнг.м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+ 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пнг.гл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(31)</w:t>
      </w:r>
    </w:p>
    <w:p w14:paraId="2B606D1D" w14:textId="77777777" w:rsidR="00445934" w:rsidRPr="00F83FDD" w:rsidRDefault="00445934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FF9F2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889D23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6.5 Потери попутного (нефтяного) газа при отборе проб</w:t>
      </w:r>
    </w:p>
    <w:p w14:paraId="530133F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034367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Отбор проб попутного (нефтяного) газа проводится в соответствии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ГОСТ 31370.</w:t>
      </w:r>
    </w:p>
    <w:p w14:paraId="1E197C7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ПНГ при отборе проб руководствуются следующими документами:</w:t>
      </w:r>
    </w:p>
    <w:p w14:paraId="52C8E55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утвержденный график аналитического контроля;</w:t>
      </w:r>
    </w:p>
    <w:p w14:paraId="0012AA4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схема сбора и подготовки добываемой продукции с указанием мест, где производится отбор проб;</w:t>
      </w:r>
    </w:p>
    <w:p w14:paraId="671B025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 и технические характеристики используемого оборудования.</w:t>
      </w:r>
    </w:p>
    <w:p w14:paraId="1235A55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потери попутного (нефтяного) газа при отборе проб для аналитического контроля определяют по Формуле 32:</w:t>
      </w:r>
    </w:p>
    <w:p w14:paraId="2F13D025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624EC5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30"/>
          <w:sz w:val="24"/>
          <w:szCs w:val="24"/>
          <w:lang w:eastAsia="ru-RU"/>
        </w:rPr>
        <w:object w:dxaOrig="2840" w:dyaOrig="700" w14:anchorId="352CDF4A">
          <v:shape id="_x0000_i1069" type="#_x0000_t75" style="width:141.5pt;height:34.35pt" o:ole="">
            <v:imagedata r:id="rId104" o:title=""/>
          </v:shape>
          <o:OLEObject Type="Embed" ProgID="Equation.3" ShapeID="_x0000_i1069" DrawAspect="Content" ObjectID="_1778593937" r:id="rId105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(32)</w:t>
      </w:r>
    </w:p>
    <w:p w14:paraId="718C8C3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EC116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Calibri" w:eastAsia="Calibri" w:hAnsi="Calibri" w:cs="Times New Roman"/>
          <w:position w:val="-10"/>
        </w:rPr>
        <w:object w:dxaOrig="620" w:dyaOrig="300" w14:anchorId="157EE7BC">
          <v:shape id="_x0000_i1070" type="#_x0000_t75" style="width:31.8pt;height:14.25pt" o:ole="">
            <v:imagedata r:id="rId106" o:title=""/>
          </v:shape>
          <o:OLEObject Type="Embed" ProgID="Equation.3" ShapeID="_x0000_i1070" DrawAspect="Content" ObjectID="_1778593938" r:id="rId107"/>
        </w:object>
      </w:r>
      <w:r w:rsidRPr="00F83FDD">
        <w:rPr>
          <w:rFonts w:ascii="Calibri" w:eastAsia="Calibri" w:hAnsi="Calibri" w:cs="Times New Roman"/>
        </w:rPr>
        <w:t xml:space="preserve"> -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потери попутного (нефтяного) газа при периодическом отборе проб для разовых (лабораторных) анализов, рассчитанные по Формуле 33:</w:t>
      </w:r>
    </w:p>
    <w:p w14:paraId="7664FE0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B72295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position w:val="-28"/>
          <w:sz w:val="24"/>
          <w:szCs w:val="24"/>
          <w:lang w:eastAsia="ru-RU"/>
        </w:rPr>
        <w:object w:dxaOrig="2900" w:dyaOrig="639" w14:anchorId="408CE692">
          <v:shape id="_x0000_i1071" type="#_x0000_t75" style="width:144.85pt;height:31.8pt" o:ole="">
            <v:imagedata r:id="rId108" o:title=""/>
          </v:shape>
          <o:OLEObject Type="Embed" ProgID="Equation.3" ShapeID="_x0000_i1071" DrawAspect="Content" ObjectID="_1778593939" r:id="rId109"/>
        </w:objec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(33)</w:t>
      </w:r>
    </w:p>
    <w:p w14:paraId="05A7A2B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B1A8A0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где </w:t>
      </w:r>
      <w:r w:rsidRPr="00F83FDD">
        <w:rPr>
          <w:rFonts w:ascii="Calibri" w:eastAsia="Calibri" w:hAnsi="Calibri" w:cs="Times New Roman"/>
          <w:position w:val="-14"/>
        </w:rPr>
        <w:object w:dxaOrig="320" w:dyaOrig="340" w14:anchorId="78764F9E">
          <v:shape id="_x0000_i1072" type="#_x0000_t75" style="width:15.05pt;height:17.6pt" o:ole="">
            <v:imagedata r:id="rId110" o:title=""/>
          </v:shape>
          <o:OLEObject Type="Embed" ProgID="Equation.3" ShapeID="_x0000_i1072" DrawAspect="Content" ObjectID="_1778593940" r:id="rId111"/>
        </w:object>
      </w:r>
      <w:r w:rsidRPr="00F83FDD">
        <w:rPr>
          <w:rFonts w:ascii="Calibri" w:eastAsia="Calibri" w:hAnsi="Calibri" w:cs="Times New Roman"/>
        </w:rPr>
        <w:t xml:space="preserve">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геометрический объем пробоотборника, м</w:t>
      </w:r>
      <w:r w:rsidRPr="00F83FD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3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42EA4F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давление в пробоотборнике, МПа;</w:t>
      </w:r>
    </w:p>
    <w:p w14:paraId="5C7C1AF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температура в пробоотборнике, К;</w:t>
      </w:r>
    </w:p>
    <w:p w14:paraId="2023FB4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Z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пp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коэффициент сжимаемости при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пр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соответственно;</w:t>
      </w:r>
    </w:p>
    <w:p w14:paraId="1F6CBD4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b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кратность продувки, т.е. отношение объема (при условии отбора) газа, выпущенного в атмосферу при продувке линии и пробоотборника, к объему пробоотборника (кратность продувки при отборе проб газа принимают равной b=30);</w:t>
      </w:r>
    </w:p>
    <w:p w14:paraId="29A6DDE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n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анализов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-oгo вида в расчетном периоде согласно графику аналитического контроля.</w:t>
      </w:r>
    </w:p>
    <w:p w14:paraId="019BEA3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пнг.пот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потери попутного (нефтяного) газа при непрерывной работе </w:t>
      </w:r>
      <w:r w:rsidRPr="00F83F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i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-oгo прибора на потоке, определяемые по паспортным данным завода-изготовителя; </w:t>
      </w:r>
    </w:p>
    <w:p w14:paraId="55743CA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n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количество отборов в расчетном периоде.</w:t>
      </w:r>
    </w:p>
    <w:p w14:paraId="6746DCB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48EDAF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6.6 Потери попутного (нефтяного) газа, связанные с обслуживанием предохранительных клапанов, контрольно-измерительных приборов и средств автоматизации, а также с обследованием оборудования</w:t>
      </w:r>
    </w:p>
    <w:p w14:paraId="1773C25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EF3B124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Для определения технологических потерь ПНГ при обслуживании предохранительных клапанов, контрольно-измерительных приборов и средств автоматизации, а также обследовании оборудования руководствуются следующими документами:</w:t>
      </w:r>
    </w:p>
    <w:p w14:paraId="75DF7FA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схема сбора и подготовки добываемой продукции с перечнем оборудования - источников технологических потерь попутного (нефтяного) газа, где установлены предохранительные клапаны, средства автоматизации и контрольно-измерительные приборы;</w:t>
      </w:r>
    </w:p>
    <w:p w14:paraId="1A301D41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периодичность обслуживания оборудования;</w:t>
      </w:r>
    </w:p>
    <w:p w14:paraId="42DF1178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документы, регламентирующие периодичность обслуживания оборудования;</w:t>
      </w:r>
    </w:p>
    <w:p w14:paraId="02ADEDAF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паспорта и технические характеристики используемого оборудования.</w:t>
      </w:r>
    </w:p>
    <w:p w14:paraId="6583F1D1" w14:textId="52181D60" w:rsid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Потери попутного (нефтяного) газа при обслуживании предохранительных клапанов, контрольно-измерительных приборов и средств автоматизации на расчетный период </w:t>
      </w:r>
      <w:r w:rsidRPr="00F83FDD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П</w:t>
      </w:r>
      <w:r w:rsidRPr="00F83FDD">
        <w:rPr>
          <w:rFonts w:ascii="Times New Roman" w:eastAsia="Calibri" w:hAnsi="Times New Roman" w:cs="Times New Roman"/>
          <w:i/>
          <w:sz w:val="24"/>
          <w:szCs w:val="24"/>
          <w:u w:val="single"/>
          <w:vertAlign w:val="subscript"/>
          <w:lang w:eastAsia="ru-RU"/>
        </w:rPr>
        <w:t>пнг обс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определяют аналогично потерям природного газа, приведенным в </w:t>
      </w:r>
      <w:r w:rsidRPr="00F83FDD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F83F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пункте 5.10.</w:t>
      </w:r>
    </w:p>
    <w:p w14:paraId="7DCC0979" w14:textId="7240A0D4" w:rsidR="0082093F" w:rsidRPr="0028755D" w:rsidRDefault="0082093F" w:rsidP="0082093F">
      <w:pPr>
        <w:keepNext/>
        <w:keepLines/>
        <w:spacing w:before="120" w:after="120" w:line="259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6.7</w:t>
      </w:r>
      <w:r w:rsidRPr="00FC1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Потери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попутного</w:t>
      </w:r>
      <w:r w:rsidRPr="00FC1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0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(нефтяного) </w:t>
      </w:r>
      <w:r w:rsidRPr="002875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газа за счет негерметичности уплотнений оборудования </w:t>
      </w:r>
    </w:p>
    <w:p w14:paraId="1794552E" w14:textId="7C3038F4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6.7.1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 газопроводов и аппаратов, работающих под давлением, происходят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209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газа через неплотности, связанные с невозможностью достижения на практике абсолютной герметичности соединений оборудования, трубопроводов, арматуры.</w:t>
      </w:r>
    </w:p>
    <w:p w14:paraId="309480AE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Источниками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неплотности являются:</w:t>
      </w:r>
    </w:p>
    <w:p w14:paraId="4C196B2D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уплотнения неподвижные фланцевого типа, т.е. фланцы трубопроводов и арматуры, уплотнения крышек люков, лазов и т.п.;</w:t>
      </w:r>
    </w:p>
    <w:p w14:paraId="063180A2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уплотнения запорно-регулирующей арматуры, т.е. уплотнения штоков и валов регулирующих клапанов, заслонок и задвижек;</w:t>
      </w:r>
    </w:p>
    <w:p w14:paraId="34206DD1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уплотнения подвижные, т.е. уплотнения вращающихся валов компрессоров.</w:t>
      </w:r>
    </w:p>
    <w:p w14:paraId="5B21AFC9" w14:textId="662424F2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Среднестатистические величины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одно уплотнение для аппаратов (агрегатов) различных типов, а также долю уплотнений, потерявших герметичность в ходе эксплуатации, для парогазовых смесей эти величины представлены в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.1.</w:t>
      </w:r>
    </w:p>
    <w:p w14:paraId="7B0BBCD4" w14:textId="64867C8D" w:rsidR="0082093F" w:rsidRDefault="00BC06AC" w:rsidP="0082093F">
      <w:pPr>
        <w:spacing w:before="120"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6.7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.2 При расчете и монтаже фланцев,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BC06AC">
        <w:t xml:space="preserve"> </w:t>
      </w:r>
      <w:r w:rsidRPr="00BC06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через фланцевые соединения невозможна или пренебрежительно мала. При нарушении правил 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расчета, изготовления, монтажа и эксплуатации возможна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потеря природного 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газа через неподвижные уплотнения фланцевого типа, величину которой для одного аппарата за расчетный период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фл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тыс.м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определяют по формуле</w:t>
      </w:r>
    </w:p>
    <w:p w14:paraId="0C57FEF0" w14:textId="77777777" w:rsidR="0082093F" w:rsidRPr="0028755D" w:rsidRDefault="002A44BD" w:rsidP="0082093F">
      <w:pPr>
        <w:spacing w:before="120" w:after="160" w:line="259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фл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А·n·τ·a·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-3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                                                    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.1)</w:t>
      </w:r>
    </w:p>
    <w:p w14:paraId="26DC02A6" w14:textId="77777777" w:rsidR="0082093F" w:rsidRPr="0028755D" w:rsidRDefault="0082093F" w:rsidP="008209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А - величина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газового потока через одно неподвижное уплотнение фланцевого типа, кг/ч, определяемая по таблице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>.1;</w:t>
      </w:r>
    </w:p>
    <w:p w14:paraId="615E5C64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фланцев, люков и др. неподвижных соединений в аппарате;</w:t>
      </w:r>
    </w:p>
    <w:p w14:paraId="7C0B4A1B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τ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продолжительность работы аппарата в году в течение расчетного периода, ч;</w:t>
      </w:r>
    </w:p>
    <w:p w14:paraId="5826EF95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 - доля уплотнений, потерявших герметичность, определяемая по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.1;</w:t>
      </w:r>
    </w:p>
    <w:p w14:paraId="68C2180B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ρ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г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плотность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природного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при стандартных условиях, кг/м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92153EE" w14:textId="19D8E73B" w:rsidR="0082093F" w:rsidRPr="0028755D" w:rsidRDefault="006E7D80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7D80">
        <w:rPr>
          <w:rFonts w:ascii="Times New Roman" w:eastAsia="Calibri" w:hAnsi="Times New Roman" w:cs="Times New Roman"/>
          <w:color w:val="000000"/>
          <w:sz w:val="24"/>
          <w:szCs w:val="24"/>
        </w:rPr>
        <w:t>6.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.3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41CD6" w:rsidRPr="00C41C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газа от запорно-регулирующей арматуры могут происходить через фланцевые соединения арматуры с трубопроводом или штуцером технологического аппарата, через фланцевые уплотнения вала исполнительного механизма задвижки, клапана, крана, через разъемные соединения конструкции запорно-регулирующей арматуры (например, крышки корпуса задвижки) и т.д.</w:t>
      </w:r>
    </w:p>
    <w:p w14:paraId="0E9DCDEC" w14:textId="205DFCB9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41CD6" w:rsidRPr="00C41C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через фланцевые соединения запорно-регулирующей арматуры рассчитывают, используя среднестатистические данные величин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="004C7712" w:rsidRPr="004C7712">
        <w:t xml:space="preserve"> </w:t>
      </w:r>
      <w:r w:rsidR="004C7712" w:rsidRPr="004C77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и доли негерметичности неподвижных уплотнений фланцевого типа по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.1. В случае сильфонного уплотнения вала задвижки (клапана) эти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потери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равны нулю.</w:t>
      </w:r>
    </w:p>
    <w:p w14:paraId="56F17EF8" w14:textId="61E55CF7" w:rsidR="0082093F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целом расход </w:t>
      </w:r>
      <w:r w:rsidR="004C7712" w:rsidRPr="004C77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за счет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сальники и уплотнения запорно-регулирующей арматуры за расчетный период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арм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тыс.м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определяют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 следующей формуле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09A0DEB1" w14:textId="77777777" w:rsidR="0082093F" w:rsidRPr="0028755D" w:rsidRDefault="002A44BD" w:rsidP="0082093F">
      <w:pPr>
        <w:spacing w:before="120" w:after="160" w:line="259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арм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А·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·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 xml:space="preserve"> τ·a·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-3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                                                    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14:paraId="7B8BE3AB" w14:textId="77777777" w:rsidR="0082093F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0AA203D" w14:textId="5F417827" w:rsidR="0082093F" w:rsidRPr="0028755D" w:rsidRDefault="0082093F" w:rsidP="0082093F">
      <w:pPr>
        <w:spacing w:before="120" w:after="12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А - величина </w:t>
      </w:r>
      <w:r w:rsidR="004C77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потерь 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газа для фланцевых соединений и сальниковых уплотнений, кг/ч, определяемая по таблице </w:t>
      </w:r>
      <w:r w:rsidRPr="0050328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Times New Roman" w:hAnsi="Times New Roman" w:cs="Times New Roman"/>
          <w:color w:val="000000"/>
          <w:sz w:val="24"/>
          <w:szCs w:val="24"/>
        </w:rPr>
        <w:t>.1;</w:t>
      </w:r>
    </w:p>
    <w:p w14:paraId="59A3AD95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1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единиц запорной арматуры;</w:t>
      </w:r>
    </w:p>
    <w:p w14:paraId="77471CC5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2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фланцев на одном запорном устройстве;</w:t>
      </w:r>
    </w:p>
    <w:p w14:paraId="7E27A421" w14:textId="77777777" w:rsidR="0082093F" w:rsidRPr="00194920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τ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продолжительность работы аппарата в году в течение расчетного периода, ч;</w:t>
      </w:r>
    </w:p>
    <w:p w14:paraId="51D07BDA" w14:textId="77777777" w:rsidR="0082093F" w:rsidRPr="00194920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а - доля уплотнений, потерявших герметичность, определяемая по таблице 7.1;</w:t>
      </w:r>
    </w:p>
    <w:p w14:paraId="462C2965" w14:textId="77777777" w:rsidR="0082093F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ρ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г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плотность газа при стандартных условиях, кг/м</w:t>
      </w:r>
      <w:r w:rsidRPr="00CC0F4F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73CE14F" w14:textId="53ED883C" w:rsidR="0082093F" w:rsidRDefault="004C15A6" w:rsidP="0082093F">
      <w:pPr>
        <w:spacing w:after="160" w:line="259" w:lineRule="auto"/>
        <w:ind w:firstLine="2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15A6">
        <w:rPr>
          <w:rFonts w:ascii="Times New Roman" w:eastAsia="Calibri" w:hAnsi="Times New Roman" w:cs="Times New Roman"/>
          <w:color w:val="000000"/>
          <w:sz w:val="24"/>
          <w:szCs w:val="24"/>
        </w:rPr>
        <w:t>6.</w:t>
      </w:r>
      <w:r w:rsidR="0082093F"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.4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Потери </w:t>
      </w:r>
      <w:r w:rsidR="004C7712" w:rsidRPr="004C77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за счет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через уплотнения компрессоров за расчетный период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к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, тыс.м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659C5077" w14:textId="77777777" w:rsidR="0082093F" w:rsidRDefault="0082093F" w:rsidP="0082093F">
      <w:pPr>
        <w:spacing w:after="160" w:line="259" w:lineRule="auto"/>
        <w:ind w:firstLine="2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8C7CAFC" w14:textId="77777777" w:rsidR="0082093F" w:rsidRPr="0028755D" w:rsidRDefault="002A44BD" w:rsidP="0082093F">
      <w:pPr>
        <w:spacing w:after="160" w:line="259" w:lineRule="auto"/>
        <w:ind w:firstLine="225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фл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А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·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.τ·a·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-3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                                                               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.3)</w:t>
      </w:r>
    </w:p>
    <w:p w14:paraId="63C2F2A5" w14:textId="77777777" w:rsidR="0082093F" w:rsidRPr="0028755D" w:rsidRDefault="0082093F" w:rsidP="0082093F">
      <w:pPr>
        <w:spacing w:after="160" w:line="259" w:lineRule="auto"/>
        <w:ind w:firstLine="2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где А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к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величина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газа на один рабочий компрессор, кг/ч, определяемая по таблице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.1 в зависимости от типа компрессора;</w:t>
      </w:r>
    </w:p>
    <w:p w14:paraId="48E3A09F" w14:textId="77777777" w:rsidR="0082093F" w:rsidRPr="0028755D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к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 </w:t>
      </w:r>
      <w:r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>- количество компрессоров одного типа;</w:t>
      </w:r>
    </w:p>
    <w:p w14:paraId="5F95D731" w14:textId="77777777" w:rsidR="0082093F" w:rsidRPr="00194920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τ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продолжительность работы аппарата в году в течение расчетного периода, ч;</w:t>
      </w:r>
    </w:p>
    <w:p w14:paraId="126D4E11" w14:textId="77777777" w:rsidR="0082093F" w:rsidRPr="00194920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а - доля уплотнений, потерявших герметичность, определяемая по таблице 7.1;</w:t>
      </w:r>
    </w:p>
    <w:p w14:paraId="06589ECC" w14:textId="77777777" w:rsidR="0082093F" w:rsidRDefault="0082093F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49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ρ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</w:rPr>
        <w:t>г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плотность газа при стандартных условиях, кг/м</w:t>
      </w:r>
      <w:r w:rsidRPr="00A368E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19492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10D0A991" w14:textId="62278BC2" w:rsidR="0082093F" w:rsidRPr="0028755D" w:rsidRDefault="00DA2713" w:rsidP="0082093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2713">
        <w:rPr>
          <w:rFonts w:ascii="Times New Roman" w:eastAsia="Calibri" w:hAnsi="Times New Roman" w:cs="Times New Roman"/>
          <w:color w:val="000000"/>
          <w:sz w:val="24"/>
          <w:szCs w:val="24"/>
        </w:rPr>
        <w:t>6.</w:t>
      </w:r>
      <w:r w:rsidRPr="00302760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.5 Общую величину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="004C7712" w:rsidRPr="004C7712">
        <w:t xml:space="preserve"> </w:t>
      </w:r>
      <w:r w:rsidR="004C7712" w:rsidRPr="004C77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попутного (нефтяного)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газа через неплотности определяют суммированием </w:t>
      </w:r>
      <w:r w:rsidR="0082093F">
        <w:rPr>
          <w:rFonts w:ascii="Times New Roman" w:eastAsia="Calibri" w:hAnsi="Times New Roman" w:cs="Times New Roman"/>
          <w:color w:val="000000"/>
          <w:sz w:val="24"/>
          <w:szCs w:val="24"/>
        </w:rPr>
        <w:t>потерь</w:t>
      </w:r>
      <w:r w:rsidR="0082093F" w:rsidRPr="002875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рассчитанных для отдельных аппаратов и трубопроводов.</w:t>
      </w:r>
    </w:p>
    <w:p w14:paraId="3005CEA8" w14:textId="77777777" w:rsidR="0082093F" w:rsidRPr="00FC1BFA" w:rsidRDefault="0082093F" w:rsidP="008209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2BD7B3" w14:textId="66FEB01D" w:rsidR="0028755D" w:rsidRDefault="0028755D" w:rsidP="00F83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7AB39210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FD363BD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B6B482F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CAD3067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66498BE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09243CA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993724D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49EFD25" w14:textId="5567BA82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76AEC3D" w14:textId="2BF59FED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90510AE" w14:textId="225DA4ED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D8CD709" w14:textId="1F22644A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56E33A4" w14:textId="6FBFDC5D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E75C80F" w14:textId="7788AD0E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163E879" w14:textId="00DA4380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05C3B4C" w14:textId="7D5BBC7B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35AB93D" w14:textId="0A812B0F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85DA662" w14:textId="5BC4BF76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5F2051C" w14:textId="50BAC495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81477EC" w14:textId="344972E0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0C8C290" w14:textId="30DCB0DB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D799149" w14:textId="5BC766B0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BBB42DF" w14:textId="2A012766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9514B5A" w14:textId="0EC46043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EADB665" w14:textId="093B022F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7CF6F1C" w14:textId="2BE65B31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F452E5C" w14:textId="5C1044CE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72C7451" w14:textId="7F772D53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A12CA8E" w14:textId="5DF177BC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38B5273" w14:textId="62E6AF83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6E81519" w14:textId="507E381F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53BE783" w14:textId="362D55CC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4413859" w14:textId="551B5B83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5929EBD" w14:textId="34E06C96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0B28B9D" w14:textId="7CA2C6B2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BAD9181" w14:textId="1CB3B8A3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5BF1697" w14:textId="77777777" w:rsidR="00302760" w:rsidRDefault="00302760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458A42D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0D39A95" w14:textId="77777777" w:rsidR="003826B8" w:rsidRDefault="003826B8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8286368" w14:textId="628BFC40" w:rsidR="00F83FDD" w:rsidRPr="00F83FDD" w:rsidRDefault="00F83FDD" w:rsidP="00445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Приложение А</w:t>
      </w:r>
    </w:p>
    <w:p w14:paraId="607A5130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(информационное)</w:t>
      </w:r>
    </w:p>
    <w:p w14:paraId="4F89986C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CA935FB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Таблица А.1 - Типовые статьи потерь природного газа и попутного (нефтяного) газа</w:t>
      </w:r>
    </w:p>
    <w:p w14:paraId="3288DAB7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9776" w:type="dxa"/>
        <w:tblLook w:val="04A0" w:firstRow="1" w:lastRow="0" w:firstColumn="1" w:lastColumn="0" w:noHBand="0" w:noVBand="1"/>
      </w:tblPr>
      <w:tblGrid>
        <w:gridCol w:w="2278"/>
        <w:gridCol w:w="2142"/>
        <w:gridCol w:w="1229"/>
        <w:gridCol w:w="2650"/>
        <w:gridCol w:w="1477"/>
      </w:tblGrid>
      <w:tr w:rsidR="005457AB" w:rsidRPr="00F83FDD" w14:paraId="255B6AFB" w14:textId="33A59673" w:rsidTr="003826B8">
        <w:tc>
          <w:tcPr>
            <w:tcW w:w="2278" w:type="dxa"/>
            <w:tcBorders>
              <w:bottom w:val="double" w:sz="4" w:space="0" w:color="auto"/>
            </w:tcBorders>
          </w:tcPr>
          <w:p w14:paraId="473B7420" w14:textId="77777777" w:rsidR="005457AB" w:rsidRPr="00F83FDD" w:rsidRDefault="005457AB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Статья (вид) потерь</w:t>
            </w:r>
          </w:p>
        </w:tc>
        <w:tc>
          <w:tcPr>
            <w:tcW w:w="2253" w:type="dxa"/>
            <w:tcBorders>
              <w:bottom w:val="double" w:sz="4" w:space="0" w:color="auto"/>
            </w:tcBorders>
          </w:tcPr>
          <w:p w14:paraId="4EE2BAB4" w14:textId="77777777" w:rsidR="005457AB" w:rsidRPr="00F83FDD" w:rsidRDefault="005457AB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Объекты, являющиеся источником потерь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B216561" w14:textId="77777777" w:rsidR="005457AB" w:rsidRPr="00F83FDD" w:rsidRDefault="005457AB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Теряемая продукция</w:t>
            </w:r>
          </w:p>
        </w:tc>
        <w:tc>
          <w:tcPr>
            <w:tcW w:w="2990" w:type="dxa"/>
            <w:tcBorders>
              <w:bottom w:val="double" w:sz="4" w:space="0" w:color="auto"/>
            </w:tcBorders>
          </w:tcPr>
          <w:p w14:paraId="7B3B19D8" w14:textId="77777777" w:rsidR="005457AB" w:rsidRPr="00F83FDD" w:rsidRDefault="005457AB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Причины потерь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2897B43" w14:textId="763992C0" w:rsidR="005457AB" w:rsidRPr="005457AB" w:rsidRDefault="005457AB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Ссылка на документацию</w:t>
            </w:r>
          </w:p>
        </w:tc>
      </w:tr>
      <w:tr w:rsidR="005457AB" w:rsidRPr="00F83FDD" w14:paraId="1F2AE177" w14:textId="1F4AB01A" w:rsidTr="003826B8">
        <w:tc>
          <w:tcPr>
            <w:tcW w:w="2278" w:type="dxa"/>
            <w:tcBorders>
              <w:top w:val="double" w:sz="4" w:space="0" w:color="auto"/>
            </w:tcBorders>
          </w:tcPr>
          <w:p w14:paraId="3F23EE3C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Освоение скважин после выхода из бурения</w:t>
            </w:r>
          </w:p>
        </w:tc>
        <w:tc>
          <w:tcPr>
            <w:tcW w:w="2253" w:type="dxa"/>
            <w:tcBorders>
              <w:top w:val="double" w:sz="4" w:space="0" w:color="auto"/>
            </w:tcBorders>
          </w:tcPr>
          <w:p w14:paraId="60773F79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Эксплуатационные и разведочные скважины</w:t>
            </w: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9CAF054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газ, газовый конденсат</w:t>
            </w:r>
          </w:p>
        </w:tc>
        <w:tc>
          <w:tcPr>
            <w:tcW w:w="2990" w:type="dxa"/>
            <w:tcBorders>
              <w:top w:val="double" w:sz="4" w:space="0" w:color="auto"/>
            </w:tcBorders>
          </w:tcPr>
          <w:p w14:paraId="5972AB85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Освоение (продувка) скважин с целью ее передачи из бурения в эксплуатацию, а также удаления из ствола скважин газообразных, жидких и твердых компонентов потоком газа</w:t>
            </w: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0F52AB8B" w14:textId="77777777" w:rsidR="005457AB" w:rsidRPr="00F83FDD" w:rsidRDefault="005457AB" w:rsidP="00F83FDD">
            <w:pPr>
              <w:autoSpaceDE w:val="0"/>
              <w:autoSpaceDN w:val="0"/>
              <w:adjustRightInd w:val="0"/>
            </w:pPr>
          </w:p>
        </w:tc>
      </w:tr>
      <w:tr w:rsidR="005457AB" w:rsidRPr="00F83FDD" w14:paraId="00A97827" w14:textId="718B9BA8" w:rsidTr="003826B8">
        <w:tc>
          <w:tcPr>
            <w:tcW w:w="2278" w:type="dxa"/>
            <w:tcBorders>
              <w:bottom w:val="single" w:sz="4" w:space="0" w:color="000000"/>
            </w:tcBorders>
          </w:tcPr>
          <w:p w14:paraId="4B184508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Продувка скважин после проведения ремонтных работ</w:t>
            </w:r>
          </w:p>
        </w:tc>
        <w:tc>
          <w:tcPr>
            <w:tcW w:w="2253" w:type="dxa"/>
            <w:tcBorders>
              <w:bottom w:val="single" w:sz="4" w:space="0" w:color="000000"/>
            </w:tcBorders>
          </w:tcPr>
          <w:p w14:paraId="7D1D2396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Скважины, находящиеся на балансе добывающей организации или принятые ими в аренду, а также разведочные скважины, находящиеся в пробной эксплуатации, включенные в план-график проведения ремонтных работ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14:paraId="61EB2FF8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газ, газовый конденсат</w:t>
            </w:r>
          </w:p>
        </w:tc>
        <w:tc>
          <w:tcPr>
            <w:tcW w:w="2990" w:type="dxa"/>
            <w:tcBorders>
              <w:bottom w:val="single" w:sz="4" w:space="0" w:color="000000"/>
            </w:tcBorders>
          </w:tcPr>
          <w:p w14:paraId="169C2E50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Удаление из ствола скважин газообразных, жидких и твердых компонентов потоком газа с целью очистки ствола скважин после капитального и подземного ремонта</w:t>
            </w: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14:paraId="13DF63A9" w14:textId="77777777" w:rsidR="005457AB" w:rsidRPr="00F83FDD" w:rsidRDefault="005457AB" w:rsidP="00F83FDD">
            <w:pPr>
              <w:autoSpaceDE w:val="0"/>
              <w:autoSpaceDN w:val="0"/>
              <w:adjustRightInd w:val="0"/>
            </w:pPr>
          </w:p>
        </w:tc>
      </w:tr>
      <w:tr w:rsidR="005457AB" w:rsidRPr="00F83FDD" w14:paraId="3B76C664" w14:textId="7BFF05F6" w:rsidTr="003826B8">
        <w:tc>
          <w:tcPr>
            <w:tcW w:w="2278" w:type="dxa"/>
            <w:tcBorders>
              <w:bottom w:val="nil"/>
            </w:tcBorders>
          </w:tcPr>
          <w:p w14:paraId="00730F6B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Проведение газогидродинамических и газоконденсатных исследовании скважин</w:t>
            </w:r>
          </w:p>
        </w:tc>
        <w:tc>
          <w:tcPr>
            <w:tcW w:w="2253" w:type="dxa"/>
            <w:tcBorders>
              <w:bottom w:val="nil"/>
            </w:tcBorders>
          </w:tcPr>
          <w:p w14:paraId="59232588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Скважины, находящиеся на балансе добывающей организации или принятые ими в аренду, а также разведочные скважины, находящиеся в пробной эксплуатации, включенные в план-график исследовательских работ</w:t>
            </w:r>
          </w:p>
        </w:tc>
        <w:tc>
          <w:tcPr>
            <w:tcW w:w="1233" w:type="dxa"/>
            <w:tcBorders>
              <w:bottom w:val="nil"/>
            </w:tcBorders>
          </w:tcPr>
          <w:p w14:paraId="3463B772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газ, газовый конденсат</w:t>
            </w:r>
          </w:p>
        </w:tc>
        <w:tc>
          <w:tcPr>
            <w:tcW w:w="2990" w:type="dxa"/>
            <w:tcBorders>
              <w:bottom w:val="nil"/>
            </w:tcBorders>
          </w:tcPr>
          <w:p w14:paraId="70816442" w14:textId="77777777" w:rsidR="005457AB" w:rsidRPr="00F83FDD" w:rsidRDefault="005457AB" w:rsidP="00F83FDD">
            <w:pPr>
              <w:autoSpaceDE w:val="0"/>
              <w:autoSpaceDN w:val="0"/>
              <w:adjustRightInd w:val="0"/>
            </w:pPr>
            <w:r w:rsidRPr="00F83FDD">
              <w:t>1. Проведение первичных исследований на скважинах с целью определения параметров пласта; его продуктивной характеристики; связи между дебитом, забойным и устьевым давлениями и температурой, а также установления добывных возможностей скважин и технологического режима их работы</w:t>
            </w:r>
          </w:p>
          <w:p w14:paraId="2EF01BA2" w14:textId="77777777" w:rsidR="005457AB" w:rsidRPr="00F83FDD" w:rsidRDefault="005457AB" w:rsidP="00F83FDD">
            <w:pPr>
              <w:autoSpaceDE w:val="0"/>
              <w:autoSpaceDN w:val="0"/>
              <w:adjustRightInd w:val="0"/>
            </w:pPr>
            <w:r w:rsidRPr="00F83FDD">
              <w:t>2. Проведение текущих исследований с целью получения необходимой информации после проведения работ по интенсификации притока и капитального ремонта скважин, а также для анализа и контроля за разработкой</w:t>
            </w:r>
          </w:p>
          <w:p w14:paraId="4C60DFCE" w14:textId="77777777" w:rsidR="005457AB" w:rsidRPr="00F83FDD" w:rsidRDefault="005457AB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rPr>
                <w:bCs/>
              </w:rPr>
              <w:t>3.</w:t>
            </w:r>
            <w:r w:rsidRPr="00F83FDD">
              <w:rPr>
                <w:b/>
                <w:bCs/>
              </w:rPr>
              <w:t xml:space="preserve"> </w:t>
            </w:r>
            <w:r w:rsidRPr="00F83FDD">
              <w:t>Проведение специальных исследований с целью получения информации, связанной со специфическими условиями рассматриваемого месторождения</w:t>
            </w:r>
          </w:p>
        </w:tc>
        <w:tc>
          <w:tcPr>
            <w:tcW w:w="1022" w:type="dxa"/>
            <w:tcBorders>
              <w:bottom w:val="nil"/>
            </w:tcBorders>
          </w:tcPr>
          <w:p w14:paraId="019497B8" w14:textId="77777777" w:rsidR="005457AB" w:rsidRPr="00F83FDD" w:rsidRDefault="005457AB" w:rsidP="00F83FDD">
            <w:pPr>
              <w:autoSpaceDE w:val="0"/>
              <w:autoSpaceDN w:val="0"/>
              <w:adjustRightInd w:val="0"/>
            </w:pPr>
          </w:p>
        </w:tc>
      </w:tr>
    </w:tbl>
    <w:p w14:paraId="56A5BB0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F04C712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А.1 – 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(продолжение)</w:t>
      </w:r>
    </w:p>
    <w:p w14:paraId="6555DAF9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349"/>
        <w:gridCol w:w="2339"/>
        <w:gridCol w:w="2304"/>
        <w:gridCol w:w="2353"/>
      </w:tblGrid>
      <w:tr w:rsidR="00F83FDD" w:rsidRPr="00F83FDD" w14:paraId="501A2150" w14:textId="77777777" w:rsidTr="00312F00">
        <w:tc>
          <w:tcPr>
            <w:tcW w:w="2392" w:type="dxa"/>
            <w:tcBorders>
              <w:bottom w:val="double" w:sz="4" w:space="0" w:color="auto"/>
            </w:tcBorders>
          </w:tcPr>
          <w:p w14:paraId="29BE6FB4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Статья (вид) потерь</w:t>
            </w:r>
          </w:p>
        </w:tc>
        <w:tc>
          <w:tcPr>
            <w:tcW w:w="2392" w:type="dxa"/>
            <w:tcBorders>
              <w:bottom w:val="double" w:sz="4" w:space="0" w:color="auto"/>
            </w:tcBorders>
          </w:tcPr>
          <w:p w14:paraId="09D01FC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Объекты, являющиеся источником потерь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1060423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Теряемая продукция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57D98D9A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Причины потерь</w:t>
            </w:r>
          </w:p>
        </w:tc>
      </w:tr>
      <w:tr w:rsidR="00F83FDD" w:rsidRPr="00F83FDD" w14:paraId="65ACC07D" w14:textId="77777777" w:rsidTr="00312F00">
        <w:tc>
          <w:tcPr>
            <w:tcW w:w="2392" w:type="dxa"/>
          </w:tcPr>
          <w:p w14:paraId="157CE823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Опорожнение технологического оборудования и трубопроводов перед проведением ремонтных и профилактических работ</w:t>
            </w:r>
          </w:p>
        </w:tc>
        <w:tc>
          <w:tcPr>
            <w:tcW w:w="2392" w:type="dxa"/>
          </w:tcPr>
          <w:p w14:paraId="73E233AB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Технологические трубопроводы (промысловые соединительные трубопроводы и т.д.), входящие в структуру добывающей организации;</w:t>
            </w:r>
          </w:p>
          <w:p w14:paraId="47E526B9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2. Оборудование и трубопроводы технологических установок обработки, подготовки природного газа, попутного нефтяного газа, газового конденсата и нефти в т.ч. все виды компрессорных и насосных станций, ДНС, УПН, УКПГ, ХС и СОГ</w:t>
            </w:r>
          </w:p>
        </w:tc>
        <w:tc>
          <w:tcPr>
            <w:tcW w:w="2393" w:type="dxa"/>
          </w:tcPr>
          <w:p w14:paraId="3D0B6DEF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газовый конденсат и попутный (нефтяной) газ</w:t>
            </w:r>
          </w:p>
        </w:tc>
        <w:tc>
          <w:tcPr>
            <w:tcW w:w="2393" w:type="dxa"/>
          </w:tcPr>
          <w:p w14:paraId="7A8544C9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Освобождение (стравливание) газовой и/или газожидкостной среды перед проведением ремонтных и профилактических работ</w:t>
            </w:r>
          </w:p>
        </w:tc>
      </w:tr>
      <w:tr w:rsidR="00F83FDD" w:rsidRPr="00F83FDD" w14:paraId="45FADD88" w14:textId="77777777" w:rsidTr="00312F00">
        <w:tc>
          <w:tcPr>
            <w:tcW w:w="2392" w:type="dxa"/>
            <w:tcBorders>
              <w:bottom w:val="single" w:sz="4" w:space="0" w:color="000000"/>
            </w:tcBorders>
          </w:tcPr>
          <w:p w14:paraId="2F6163C9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Эксплуатация факельных устройств</w:t>
            </w:r>
          </w:p>
        </w:tc>
        <w:tc>
          <w:tcPr>
            <w:tcW w:w="2392" w:type="dxa"/>
            <w:tcBorders>
              <w:bottom w:val="single" w:sz="4" w:space="0" w:color="000000"/>
            </w:tcBorders>
          </w:tcPr>
          <w:p w14:paraId="463DF0D5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Факельные установки</w:t>
            </w:r>
          </w:p>
        </w:tc>
        <w:tc>
          <w:tcPr>
            <w:tcW w:w="2393" w:type="dxa"/>
            <w:tcBorders>
              <w:bottom w:val="single" w:sz="4" w:space="0" w:color="000000"/>
            </w:tcBorders>
          </w:tcPr>
          <w:p w14:paraId="514CFAE9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и попутный (нефтяной) газ</w:t>
            </w:r>
          </w:p>
        </w:tc>
        <w:tc>
          <w:tcPr>
            <w:tcW w:w="2393" w:type="dxa"/>
            <w:tcBorders>
              <w:bottom w:val="single" w:sz="4" w:space="0" w:color="000000"/>
            </w:tcBorders>
          </w:tcPr>
          <w:p w14:paraId="1142AD31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1. Подача продувочного (затворного) газа в факельную установку для предотвращения попадания воздуха в систему и образования взрывоопасной смеси</w:t>
            </w:r>
          </w:p>
        </w:tc>
      </w:tr>
      <w:tr w:rsidR="00F83FDD" w:rsidRPr="00F83FDD" w14:paraId="19FD965F" w14:textId="77777777" w:rsidTr="00312F00">
        <w:tc>
          <w:tcPr>
            <w:tcW w:w="2392" w:type="dxa"/>
            <w:vMerge w:val="restart"/>
          </w:tcPr>
          <w:p w14:paraId="4411951B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Дегазация жидкостей</w:t>
            </w:r>
          </w:p>
        </w:tc>
        <w:tc>
          <w:tcPr>
            <w:tcW w:w="2392" w:type="dxa"/>
          </w:tcPr>
          <w:p w14:paraId="7191F975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rPr>
                <w:bCs/>
              </w:rPr>
              <w:t>1.</w:t>
            </w:r>
            <w:r w:rsidRPr="00F83FDD">
              <w:rPr>
                <w:b/>
                <w:bCs/>
              </w:rPr>
              <w:t xml:space="preserve"> </w:t>
            </w:r>
            <w:r w:rsidRPr="00F83FDD">
              <w:t>Установки подготовки газового конденсата</w:t>
            </w:r>
          </w:p>
          <w:p w14:paraId="081BF6BE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2. Установки регенерации химических реагентов (метанол, амины, гликоли и др.)</w:t>
            </w:r>
          </w:p>
          <w:p w14:paraId="33D5869B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rPr>
                <w:bCs/>
              </w:rPr>
              <w:t>3.</w:t>
            </w:r>
            <w:r w:rsidRPr="00F83FDD">
              <w:rPr>
                <w:b/>
                <w:bCs/>
              </w:rPr>
              <w:t xml:space="preserve"> </w:t>
            </w:r>
            <w:r w:rsidRPr="00F83FDD">
              <w:t>Установки утилизации сточных вод</w:t>
            </w:r>
          </w:p>
        </w:tc>
        <w:tc>
          <w:tcPr>
            <w:tcW w:w="2393" w:type="dxa"/>
          </w:tcPr>
          <w:p w14:paraId="2199A8E6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</w:t>
            </w:r>
          </w:p>
        </w:tc>
        <w:tc>
          <w:tcPr>
            <w:tcW w:w="2393" w:type="dxa"/>
          </w:tcPr>
          <w:p w14:paraId="1EF14910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Дегазация нестабильного конденсата без использования низконапорного газа дегазации</w:t>
            </w:r>
          </w:p>
          <w:p w14:paraId="298CA58F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2. Дегазация насыщенных растворов химических реагентов при их регенерации без использования газов дегазации</w:t>
            </w:r>
          </w:p>
          <w:p w14:paraId="13B82203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rPr>
                <w:bCs/>
              </w:rPr>
              <w:t xml:space="preserve">3. </w:t>
            </w:r>
            <w:r w:rsidRPr="00F83FDD">
              <w:t>Дегазация пластовой (конденсационной) воды без использования низконапорного газа</w:t>
            </w:r>
          </w:p>
        </w:tc>
      </w:tr>
      <w:tr w:rsidR="00F83FDD" w:rsidRPr="00F83FDD" w14:paraId="72CF5231" w14:textId="77777777" w:rsidTr="00312F00">
        <w:tc>
          <w:tcPr>
            <w:tcW w:w="2392" w:type="dxa"/>
            <w:vMerge/>
            <w:tcBorders>
              <w:bottom w:val="nil"/>
            </w:tcBorders>
          </w:tcPr>
          <w:p w14:paraId="307E86B7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392" w:type="dxa"/>
            <w:tcBorders>
              <w:bottom w:val="nil"/>
            </w:tcBorders>
          </w:tcPr>
          <w:p w14:paraId="0102E9E9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Установки регенерации химических реагентов (метанол, амины, гликоли и др.)</w:t>
            </w:r>
          </w:p>
          <w:p w14:paraId="67D4316F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2. Установки утилизации сточных вод</w:t>
            </w:r>
          </w:p>
        </w:tc>
        <w:tc>
          <w:tcPr>
            <w:tcW w:w="2393" w:type="dxa"/>
            <w:tcBorders>
              <w:bottom w:val="nil"/>
            </w:tcBorders>
          </w:tcPr>
          <w:p w14:paraId="52796C74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</w:t>
            </w:r>
          </w:p>
        </w:tc>
        <w:tc>
          <w:tcPr>
            <w:tcW w:w="2393" w:type="dxa"/>
            <w:tcBorders>
              <w:bottom w:val="nil"/>
            </w:tcBorders>
          </w:tcPr>
          <w:p w14:paraId="1742907C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Дегазация насыщенных растворов химических реагентов при их регенерации без использования газов дегазации</w:t>
            </w:r>
          </w:p>
          <w:p w14:paraId="6FAD9F90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2. Дегазация пластовой (конденсационной) воды без использования низконапорного газа</w:t>
            </w:r>
          </w:p>
        </w:tc>
      </w:tr>
    </w:tbl>
    <w:p w14:paraId="16911DCF" w14:textId="77777777" w:rsidR="00F83FDD" w:rsidRPr="00F83FDD" w:rsidRDefault="00F83FDD" w:rsidP="00F83FDD">
      <w:pPr>
        <w:rPr>
          <w:rFonts w:ascii="Calibri" w:eastAsia="Calibri" w:hAnsi="Calibri" w:cs="Times New Roman"/>
        </w:rPr>
      </w:pPr>
      <w:r w:rsidRPr="00F83FDD">
        <w:rPr>
          <w:rFonts w:ascii="Calibri" w:eastAsia="Calibri" w:hAnsi="Calibri" w:cs="Times New Roman"/>
        </w:rPr>
        <w:br w:type="page"/>
      </w:r>
    </w:p>
    <w:p w14:paraId="5831595A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А.1 – </w:t>
      </w:r>
      <w:r w:rsidRPr="00F83FD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(продолжение)</w:t>
      </w:r>
    </w:p>
    <w:p w14:paraId="783DB2A6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207"/>
        <w:gridCol w:w="2499"/>
        <w:gridCol w:w="2176"/>
        <w:gridCol w:w="2463"/>
      </w:tblGrid>
      <w:tr w:rsidR="00F83FDD" w:rsidRPr="00F83FDD" w14:paraId="280FED0B" w14:textId="77777777" w:rsidTr="00312F00">
        <w:tc>
          <w:tcPr>
            <w:tcW w:w="2235" w:type="dxa"/>
            <w:tcBorders>
              <w:bottom w:val="double" w:sz="4" w:space="0" w:color="auto"/>
            </w:tcBorders>
          </w:tcPr>
          <w:p w14:paraId="71FB8C27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Статья (вид) потерь</w:t>
            </w:r>
          </w:p>
        </w:tc>
        <w:tc>
          <w:tcPr>
            <w:tcW w:w="2549" w:type="dxa"/>
            <w:tcBorders>
              <w:bottom w:val="double" w:sz="4" w:space="0" w:color="auto"/>
            </w:tcBorders>
          </w:tcPr>
          <w:p w14:paraId="5A3CAC20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Объекты, являющиеся источником потерь</w:t>
            </w:r>
          </w:p>
        </w:tc>
        <w:tc>
          <w:tcPr>
            <w:tcW w:w="2270" w:type="dxa"/>
            <w:tcBorders>
              <w:bottom w:val="double" w:sz="4" w:space="0" w:color="auto"/>
            </w:tcBorders>
          </w:tcPr>
          <w:p w14:paraId="64A4407B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Теряемая продукция</w:t>
            </w:r>
          </w:p>
        </w:tc>
        <w:tc>
          <w:tcPr>
            <w:tcW w:w="2516" w:type="dxa"/>
            <w:tcBorders>
              <w:bottom w:val="double" w:sz="4" w:space="0" w:color="auto"/>
            </w:tcBorders>
          </w:tcPr>
          <w:p w14:paraId="0C4AAE5D" w14:textId="77777777" w:rsidR="00F83FDD" w:rsidRPr="00F83FDD" w:rsidRDefault="00F83FDD" w:rsidP="00F83F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3FDD">
              <w:rPr>
                <w:bCs/>
              </w:rPr>
              <w:t>Причины потерь</w:t>
            </w:r>
          </w:p>
        </w:tc>
      </w:tr>
      <w:tr w:rsidR="00F83FDD" w:rsidRPr="00F83FDD" w14:paraId="6F944B54" w14:textId="77777777" w:rsidTr="00312F00">
        <w:tc>
          <w:tcPr>
            <w:tcW w:w="2235" w:type="dxa"/>
          </w:tcPr>
          <w:p w14:paraId="06058EE0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Ввод в скважины, трубопроводы и технологические линии химических реагентов</w:t>
            </w:r>
          </w:p>
        </w:tc>
        <w:tc>
          <w:tcPr>
            <w:tcW w:w="2549" w:type="dxa"/>
          </w:tcPr>
          <w:p w14:paraId="1E46CC9E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Устройства для подачи и распределения химических реагентов (ингибиторы коррозии и гидратообразования, одоранты, поверхностно-активные вещества и др.)</w:t>
            </w:r>
          </w:p>
        </w:tc>
        <w:tc>
          <w:tcPr>
            <w:tcW w:w="2270" w:type="dxa"/>
          </w:tcPr>
          <w:p w14:paraId="1D248771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</w:t>
            </w:r>
          </w:p>
        </w:tc>
        <w:tc>
          <w:tcPr>
            <w:tcW w:w="2516" w:type="dxa"/>
          </w:tcPr>
          <w:p w14:paraId="1D6CBCD0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Технологические операции, обеспечивающие работу технологических установок в регламентном режиме</w:t>
            </w:r>
          </w:p>
        </w:tc>
      </w:tr>
      <w:tr w:rsidR="00F83FDD" w:rsidRPr="00F83FDD" w14:paraId="012A2FFF" w14:textId="77777777" w:rsidTr="00312F00">
        <w:tc>
          <w:tcPr>
            <w:tcW w:w="2235" w:type="dxa"/>
          </w:tcPr>
          <w:p w14:paraId="271AD891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Отбор проб</w:t>
            </w:r>
          </w:p>
        </w:tc>
        <w:tc>
          <w:tcPr>
            <w:tcW w:w="2549" w:type="dxa"/>
          </w:tcPr>
          <w:p w14:paraId="4BF300AD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Скважины, находящиеся на балансе добывающей организации или принятые ими в аренду, а также разведочные скважины, находящиеся в пробной эксплуатации</w:t>
            </w:r>
          </w:p>
          <w:p w14:paraId="446DCA0F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2. Технологические установки подготовки природного газа, конденсата и попутного (нефтяного) газа</w:t>
            </w:r>
          </w:p>
        </w:tc>
        <w:tc>
          <w:tcPr>
            <w:tcW w:w="2270" w:type="dxa"/>
          </w:tcPr>
          <w:p w14:paraId="42ED79CA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газовый конденсат и попутный (нефтяной) газ</w:t>
            </w:r>
          </w:p>
        </w:tc>
        <w:tc>
          <w:tcPr>
            <w:tcW w:w="2516" w:type="dxa"/>
          </w:tcPr>
          <w:p w14:paraId="2B661A25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Получение информации для проектирования разработки месторождения</w:t>
            </w:r>
          </w:p>
          <w:p w14:paraId="0705B62A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2. Аналитический контроль производства</w:t>
            </w:r>
          </w:p>
        </w:tc>
      </w:tr>
      <w:tr w:rsidR="00F83FDD" w:rsidRPr="00F83FDD" w14:paraId="38F91347" w14:textId="77777777" w:rsidTr="00312F00">
        <w:tc>
          <w:tcPr>
            <w:tcW w:w="2235" w:type="dxa"/>
          </w:tcPr>
          <w:p w14:paraId="4A7FE8BB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Обслуживание предохранительных клапанов, контрольно-измерительных приборов и средств автоматизации, а также при обследовании оборудования</w:t>
            </w:r>
          </w:p>
        </w:tc>
        <w:tc>
          <w:tcPr>
            <w:tcW w:w="2549" w:type="dxa"/>
          </w:tcPr>
          <w:p w14:paraId="28103663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Оборудование и трубопроводы технологических установок обработки природного газа, газового конденсата и нефти в т.ч. все виды компрессорных и насосных станций, Д1СС, ДНС, УПН, У1СПГ, ХС и СОГ.</w:t>
            </w:r>
          </w:p>
        </w:tc>
        <w:tc>
          <w:tcPr>
            <w:tcW w:w="2270" w:type="dxa"/>
          </w:tcPr>
          <w:p w14:paraId="11033ADA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попутный (нефтяной) газ</w:t>
            </w:r>
          </w:p>
        </w:tc>
        <w:tc>
          <w:tcPr>
            <w:tcW w:w="2516" w:type="dxa"/>
          </w:tcPr>
          <w:p w14:paraId="43F56A3A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Проверка работоспособности предохранительных клапанов, КИПиА</w:t>
            </w:r>
          </w:p>
        </w:tc>
      </w:tr>
      <w:tr w:rsidR="00F83FDD" w:rsidRPr="00F83FDD" w14:paraId="55936834" w14:textId="77777777" w:rsidTr="00312F00">
        <w:tc>
          <w:tcPr>
            <w:tcW w:w="2235" w:type="dxa"/>
          </w:tcPr>
          <w:p w14:paraId="46656D53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Унос с жидкостью</w:t>
            </w:r>
          </w:p>
        </w:tc>
        <w:tc>
          <w:tcPr>
            <w:tcW w:w="2549" w:type="dxa"/>
          </w:tcPr>
          <w:p w14:paraId="3C1FDD86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Установки очистки сточных вод, термического обезвреживания, закачки в поглощающие скважины и др.</w:t>
            </w:r>
          </w:p>
        </w:tc>
        <w:tc>
          <w:tcPr>
            <w:tcW w:w="2270" w:type="dxa"/>
          </w:tcPr>
          <w:p w14:paraId="2D822563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Природный газ, газовый конденсат и попутный (нефтяной) газ</w:t>
            </w:r>
          </w:p>
        </w:tc>
        <w:tc>
          <w:tcPr>
            <w:tcW w:w="2516" w:type="dxa"/>
          </w:tcPr>
          <w:p w14:paraId="74E11A48" w14:textId="77777777" w:rsidR="00F83FDD" w:rsidRPr="00F83FDD" w:rsidRDefault="00F83FDD" w:rsidP="00F83FDD">
            <w:pPr>
              <w:autoSpaceDE w:val="0"/>
              <w:autoSpaceDN w:val="0"/>
              <w:adjustRightInd w:val="0"/>
            </w:pPr>
            <w:r w:rsidRPr="00F83FDD">
              <w:t>1. Растворимость углеводородного газа в пластовой (конденсационной) воде</w:t>
            </w:r>
          </w:p>
          <w:p w14:paraId="7ABA3BC2" w14:textId="77777777" w:rsidR="00F83FDD" w:rsidRPr="00F83FDD" w:rsidRDefault="00F83FDD" w:rsidP="00F83F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83FDD">
              <w:t>2. Содержание газового конденсата в сбрасываемой жидкости</w:t>
            </w:r>
          </w:p>
        </w:tc>
      </w:tr>
    </w:tbl>
    <w:p w14:paraId="13116DEE" w14:textId="77777777" w:rsidR="00F83FDD" w:rsidRPr="00F83FDD" w:rsidRDefault="00F83FDD" w:rsidP="00F83F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EB3118A" w14:textId="77777777" w:rsidR="00F83FDD" w:rsidRPr="00F83FDD" w:rsidRDefault="00F83FDD" w:rsidP="00F83F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3F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4DA02696" w14:textId="77777777" w:rsidR="00F83FDD" w:rsidRDefault="00F83FDD" w:rsidP="00630C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FA2AF3" w14:textId="63923D49" w:rsidR="001C066D" w:rsidRPr="00B358C4" w:rsidRDefault="001C066D" w:rsidP="00226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Библиография</w:t>
      </w:r>
    </w:p>
    <w:p w14:paraId="26FCAF66" w14:textId="77777777" w:rsidR="00196022" w:rsidRPr="00B358C4" w:rsidRDefault="00196022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FA8DBD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1C4C9F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B45C1C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3E6AAC" w14:textId="2D6A33FF" w:rsidR="001C066D" w:rsidRDefault="001C066D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5E598BC9" w14:textId="2C54892B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21F06B8" w14:textId="3B51A15A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5A7D1BC" w14:textId="5226038B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1762DB11" w14:textId="467AE069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72FFEFB0" w14:textId="5F9B2115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5D50FD11" w14:textId="0709583C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0C8AAE39" w14:textId="3F4A6B91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250D6F9F" w14:textId="0F7FE75A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38DB3133" w14:textId="4BFB52A2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039DFA48" w14:textId="5E973F12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6B5B881A" w14:textId="3181433C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6FD1CF4" w14:textId="774C9368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FBFE3A8" w14:textId="0F8D8D02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4674B8F" w14:textId="49CA91E1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7B4B31E9" w14:textId="0EC6BB4C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790C0BA0" w14:textId="5E270218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19882E0F" w14:textId="185BB90A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11D661F8" w14:textId="68791672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085F0BD4" w14:textId="41557385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063D954E" w14:textId="0395789A" w:rsidR="003826B8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18406651" w14:textId="77777777" w:rsidR="003826B8" w:rsidRPr="001C066D" w:rsidRDefault="003826B8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2F0E36F6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5F3B5B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74F08C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3CE036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1F6281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611C2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C5826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9E5FD4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24A89" w:rsidRPr="00C36F14" w14:paraId="7E1C02AF" w14:textId="77777777" w:rsidTr="0051737A">
        <w:tc>
          <w:tcPr>
            <w:tcW w:w="9571" w:type="dxa"/>
          </w:tcPr>
          <w:p w14:paraId="02A5768D" w14:textId="77777777" w:rsidR="00887327" w:rsidRDefault="00887327" w:rsidP="005173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CF206F" w14:textId="6A7498A7" w:rsidR="00F24A89" w:rsidRPr="00C36F14" w:rsidRDefault="00F24A89" w:rsidP="005173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МКС </w:t>
            </w:r>
          </w:p>
        </w:tc>
      </w:tr>
      <w:tr w:rsidR="00F24A89" w:rsidRPr="00310D0E" w14:paraId="7DCAFD75" w14:textId="77777777" w:rsidTr="0051737A">
        <w:tc>
          <w:tcPr>
            <w:tcW w:w="9571" w:type="dxa"/>
          </w:tcPr>
          <w:p w14:paraId="139FF4E7" w14:textId="77777777" w:rsidR="00F24A89" w:rsidRPr="00310D0E" w:rsidRDefault="00F24A89" w:rsidP="0051737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A83092C" w14:textId="16112ED7" w:rsidR="00F24A89" w:rsidRPr="00310D0E" w:rsidRDefault="00F24A89" w:rsidP="00F24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Ключевые слова:</w:t>
            </w:r>
            <w:r w:rsidRPr="00310D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1003D339" w14:textId="77777777" w:rsidR="00F24A89" w:rsidRPr="00310D0E" w:rsidRDefault="00F24A89" w:rsidP="00517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53680" w14:textId="77777777" w:rsidR="00F24A89" w:rsidRDefault="00F24A89" w:rsidP="00F2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488AF09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24A89" w:rsidRPr="00C36F14" w14:paraId="1DBE5D80" w14:textId="77777777" w:rsidTr="0051737A">
        <w:tc>
          <w:tcPr>
            <w:tcW w:w="9571" w:type="dxa"/>
          </w:tcPr>
          <w:p w14:paraId="20C1B10D" w14:textId="77777777" w:rsidR="00887327" w:rsidRDefault="00887327" w:rsidP="005173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AAF9A46" w14:textId="2C3E9E5C" w:rsidR="00F24A89" w:rsidRPr="00C36F14" w:rsidRDefault="00F24A89" w:rsidP="005173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МКС </w:t>
            </w:r>
          </w:p>
        </w:tc>
      </w:tr>
      <w:tr w:rsidR="00F24A89" w:rsidRPr="00C36F14" w14:paraId="38EC08CF" w14:textId="77777777" w:rsidTr="0051737A">
        <w:tc>
          <w:tcPr>
            <w:tcW w:w="9571" w:type="dxa"/>
          </w:tcPr>
          <w:p w14:paraId="2B15CAD2" w14:textId="77777777" w:rsidR="00F24A89" w:rsidRPr="00C36F14" w:rsidRDefault="00F24A89" w:rsidP="0051737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B457FC2" w14:textId="794E085C" w:rsidR="00196022" w:rsidRPr="00310D0E" w:rsidRDefault="00F24A89" w:rsidP="001960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Ключевые слова: </w:t>
            </w:r>
          </w:p>
          <w:p w14:paraId="2E7E28B2" w14:textId="1F8D5012" w:rsidR="00310D0E" w:rsidRPr="00C36F14" w:rsidRDefault="00310D0E" w:rsidP="00310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1AC65D" w14:textId="77777777" w:rsidR="00F24A89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38BD77" w14:textId="77777777" w:rsidR="00F24A89" w:rsidRPr="00C36F14" w:rsidRDefault="00F24A8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РАЗРАБОТЧИК </w:t>
      </w:r>
    </w:p>
    <w:p w14:paraId="63C97CB5" w14:textId="77777777" w:rsidR="00F24A89" w:rsidRPr="00C36F14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8DE418B" w14:textId="326D5D47" w:rsidR="00F24A89" w:rsidRPr="00DE5A90" w:rsidRDefault="003E0429" w:rsidP="004126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val="kk-KZ"/>
        </w:rPr>
      </w:pPr>
      <w:r w:rsidRPr="00DE5A90">
        <w:rPr>
          <w:rFonts w:ascii="Times New Roman" w:hAnsi="Times New Roman" w:cs="Times New Roman"/>
          <w:b/>
          <w:bCs/>
          <w:sz w:val="24"/>
          <w:szCs w:val="24"/>
          <w:lang w:val="kk-KZ"/>
        </w:rPr>
        <w:t>АО «Ситуационно-аналитический центр топливно-энергетического комплекса Республики Казахстан»</w:t>
      </w:r>
    </w:p>
    <w:p w14:paraId="5185371B" w14:textId="77777777" w:rsidR="00F24A89" w:rsidRPr="00DF2CD0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14:paraId="550182EB" w14:textId="5D80AC44" w:rsidR="00F24A89" w:rsidRPr="00C30786" w:rsidRDefault="003E042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Управляющий директор           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</w:t>
      </w:r>
      <w:r w:rsidR="00310D0E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310D0E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>Оспанов</w:t>
      </w:r>
    </w:p>
    <w:p w14:paraId="36084D9C" w14:textId="77777777" w:rsidR="00F24A89" w:rsidRPr="00C30786" w:rsidRDefault="00F24A8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962426" w14:textId="1B08E835" w:rsidR="00F24A89" w:rsidRPr="00C30786" w:rsidRDefault="003E042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Директор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222A8FFE" w14:textId="77777777" w:rsidR="003E0429" w:rsidRPr="00C30786" w:rsidRDefault="00F24A89" w:rsidP="00310D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Департамента </w:t>
      </w:r>
      <w:r w:rsidR="003E0429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экспертизы, проектирования и </w:t>
      </w:r>
    </w:p>
    <w:p w14:paraId="4E24EA38" w14:textId="3A06170F" w:rsidR="00F24A89" w:rsidRPr="00C30786" w:rsidRDefault="003E0429" w:rsidP="00310D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технического регулирования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  <w:r w:rsid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>М. Бубенцов</w:t>
      </w:r>
    </w:p>
    <w:p w14:paraId="793A3B76" w14:textId="77777777" w:rsidR="00F24A89" w:rsidRPr="00C30786" w:rsidRDefault="00F24A8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0804E5" w14:textId="6C680647" w:rsidR="00F24A89" w:rsidRPr="00C30786" w:rsidRDefault="00C30786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Главный эксперт</w:t>
      </w:r>
    </w:p>
    <w:p w14:paraId="2EB89586" w14:textId="77777777" w:rsidR="00C30786" w:rsidRPr="00C30786" w:rsidRDefault="00C30786" w:rsidP="00C307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Департамента экспертизы, проектирования и </w:t>
      </w:r>
    </w:p>
    <w:p w14:paraId="016D579E" w14:textId="1A7F6CD9" w:rsidR="00F24A89" w:rsidRPr="00C36F14" w:rsidRDefault="00C30786" w:rsidP="00C307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технического регулирования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</w:p>
    <w:p w14:paraId="5AC707B6" w14:textId="77777777" w:rsidR="00F24A89" w:rsidRPr="00C36F14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07FBD9E" w14:textId="77777777" w:rsidR="00F24A89" w:rsidRPr="00B31F3E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F9A15F0" w14:textId="77777777" w:rsidR="00BA6FFC" w:rsidRPr="00F24A89" w:rsidRDefault="00BA6FFC" w:rsidP="00BA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A6FFC" w:rsidRPr="00F24A89" w:rsidSect="009C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E6FD5" w14:textId="77777777" w:rsidR="002A44BD" w:rsidRDefault="002A44BD" w:rsidP="00BA6FFC">
      <w:pPr>
        <w:spacing w:after="0" w:line="240" w:lineRule="auto"/>
      </w:pPr>
      <w:r>
        <w:separator/>
      </w:r>
    </w:p>
  </w:endnote>
  <w:endnote w:type="continuationSeparator" w:id="0">
    <w:p w14:paraId="1525A685" w14:textId="77777777" w:rsidR="002A44BD" w:rsidRDefault="002A44BD" w:rsidP="00BA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2C8B" w14:textId="77777777" w:rsidR="002A44BD" w:rsidRDefault="002A44BD" w:rsidP="00BA6FFC">
      <w:pPr>
        <w:spacing w:after="0" w:line="240" w:lineRule="auto"/>
      </w:pPr>
      <w:r>
        <w:separator/>
      </w:r>
    </w:p>
  </w:footnote>
  <w:footnote w:type="continuationSeparator" w:id="0">
    <w:p w14:paraId="4BECD52D" w14:textId="77777777" w:rsidR="002A44BD" w:rsidRDefault="002A44BD" w:rsidP="00BA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B2F5" w14:textId="19D7DABE" w:rsidR="00284F60" w:rsidRPr="001C066D" w:rsidRDefault="00284F60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b/>
        <w:caps/>
        <w:lang w:val="kk-KZ"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</w:p>
  <w:p w14:paraId="479423FD" w14:textId="77777777" w:rsidR="00284F60" w:rsidRPr="0002638E" w:rsidRDefault="00284F60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первая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C0FD1" w14:textId="6595F525" w:rsidR="00284F60" w:rsidRPr="001C066D" w:rsidRDefault="00284F60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b/>
        <w:caps/>
        <w:lang w:val="kk-KZ"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</w:p>
  <w:p w14:paraId="3C2793FA" w14:textId="77777777" w:rsidR="00284F60" w:rsidRPr="0002638E" w:rsidRDefault="00284F60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первая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6CDD"/>
    <w:multiLevelType w:val="singleLevel"/>
    <w:tmpl w:val="66462396"/>
    <w:lvl w:ilvl="0">
      <w:start w:val="1"/>
      <w:numFmt w:val="decimal"/>
      <w:lvlText w:val="27.2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1" w15:restartNumberingAfterBreak="0">
    <w:nsid w:val="0F532615"/>
    <w:multiLevelType w:val="singleLevel"/>
    <w:tmpl w:val="58F2C556"/>
    <w:lvl w:ilvl="0">
      <w:start w:val="1"/>
      <w:numFmt w:val="decimal"/>
      <w:lvlText w:val="27.4.1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2" w15:restartNumberingAfterBreak="0">
    <w:nsid w:val="0FFD14CE"/>
    <w:multiLevelType w:val="singleLevel"/>
    <w:tmpl w:val="C3203942"/>
    <w:lvl w:ilvl="0">
      <w:start w:val="1"/>
      <w:numFmt w:val="low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 w15:restartNumberingAfterBreak="0">
    <w:nsid w:val="13653D28"/>
    <w:multiLevelType w:val="singleLevel"/>
    <w:tmpl w:val="B734B6C8"/>
    <w:lvl w:ilvl="0">
      <w:start w:val="3"/>
      <w:numFmt w:val="decimal"/>
      <w:lvlText w:val="28.5.%1"/>
      <w:legacy w:legacy="1" w:legacySpace="0" w:legacyIndent="835"/>
      <w:lvlJc w:val="left"/>
      <w:rPr>
        <w:rFonts w:ascii="Arial" w:hAnsi="Arial" w:cs="Arial" w:hint="default"/>
      </w:rPr>
    </w:lvl>
  </w:abstractNum>
  <w:abstractNum w:abstractNumId="4" w15:restartNumberingAfterBreak="0">
    <w:nsid w:val="15301142"/>
    <w:multiLevelType w:val="singleLevel"/>
    <w:tmpl w:val="8C7273DC"/>
    <w:lvl w:ilvl="0">
      <w:start w:val="1"/>
      <w:numFmt w:val="decimal"/>
      <w:lvlText w:val="24.3.2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5" w15:restartNumberingAfterBreak="0">
    <w:nsid w:val="17067DBB"/>
    <w:multiLevelType w:val="singleLevel"/>
    <w:tmpl w:val="97F28596"/>
    <w:lvl w:ilvl="0">
      <w:start w:val="13"/>
      <w:numFmt w:val="decimal"/>
      <w:lvlText w:val="24.3.1.%1"/>
      <w:legacy w:legacy="1" w:legacySpace="0" w:legacyIndent="936"/>
      <w:lvlJc w:val="left"/>
      <w:rPr>
        <w:rFonts w:ascii="Arial" w:hAnsi="Arial" w:cs="Arial" w:hint="default"/>
      </w:rPr>
    </w:lvl>
  </w:abstractNum>
  <w:abstractNum w:abstractNumId="6" w15:restartNumberingAfterBreak="0">
    <w:nsid w:val="183278F5"/>
    <w:multiLevelType w:val="singleLevel"/>
    <w:tmpl w:val="23886582"/>
    <w:lvl w:ilvl="0">
      <w:start w:val="1"/>
      <w:numFmt w:val="decimal"/>
      <w:lvlText w:val="17.6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7" w15:restartNumberingAfterBreak="0">
    <w:nsid w:val="189378A8"/>
    <w:multiLevelType w:val="singleLevel"/>
    <w:tmpl w:val="4D9012E8"/>
    <w:lvl w:ilvl="0">
      <w:start w:val="2"/>
      <w:numFmt w:val="decimal"/>
      <w:lvlText w:val="21.4.2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8" w15:restartNumberingAfterBreak="0">
    <w:nsid w:val="1AF25E9A"/>
    <w:multiLevelType w:val="singleLevel"/>
    <w:tmpl w:val="0306791E"/>
    <w:lvl w:ilvl="0">
      <w:start w:val="3"/>
      <w:numFmt w:val="decimal"/>
      <w:lvlText w:val="28.4.3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9" w15:restartNumberingAfterBreak="0">
    <w:nsid w:val="20576068"/>
    <w:multiLevelType w:val="singleLevel"/>
    <w:tmpl w:val="87066968"/>
    <w:lvl w:ilvl="0">
      <w:start w:val="2"/>
      <w:numFmt w:val="decimal"/>
      <w:lvlText w:val="28.2.5.%1"/>
      <w:legacy w:legacy="1" w:legacySpace="0" w:legacyIndent="931"/>
      <w:lvlJc w:val="left"/>
      <w:rPr>
        <w:rFonts w:ascii="Arial" w:hAnsi="Arial" w:cs="Arial" w:hint="default"/>
      </w:rPr>
    </w:lvl>
  </w:abstractNum>
  <w:abstractNum w:abstractNumId="10" w15:restartNumberingAfterBreak="0">
    <w:nsid w:val="22D330FA"/>
    <w:multiLevelType w:val="singleLevel"/>
    <w:tmpl w:val="343C5DF2"/>
    <w:lvl w:ilvl="0">
      <w:start w:val="1"/>
      <w:numFmt w:val="decimal"/>
      <w:lvlText w:val="22.3.1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11" w15:restartNumberingAfterBreak="0">
    <w:nsid w:val="273A06F8"/>
    <w:multiLevelType w:val="singleLevel"/>
    <w:tmpl w:val="2ACE66EE"/>
    <w:lvl w:ilvl="0">
      <w:start w:val="1"/>
      <w:numFmt w:val="decimal"/>
      <w:lvlText w:val="27.2.6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12" w15:restartNumberingAfterBreak="0">
    <w:nsid w:val="2AC6343C"/>
    <w:multiLevelType w:val="multilevel"/>
    <w:tmpl w:val="19B206DE"/>
    <w:lvl w:ilvl="0">
      <w:start w:val="27"/>
      <w:numFmt w:val="decimal"/>
      <w:lvlText w:val="%1"/>
      <w:lvlJc w:val="left"/>
      <w:pPr>
        <w:ind w:left="780" w:hanging="7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970" w:hanging="7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60" w:hanging="78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350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hint="default"/>
        <w:b/>
      </w:rPr>
    </w:lvl>
  </w:abstractNum>
  <w:abstractNum w:abstractNumId="13" w15:restartNumberingAfterBreak="0">
    <w:nsid w:val="2B2313C4"/>
    <w:multiLevelType w:val="multilevel"/>
    <w:tmpl w:val="FA7045C8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283"/>
        </w:tabs>
        <w:ind w:left="28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06"/>
        </w:tabs>
        <w:ind w:left="206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89"/>
        </w:tabs>
        <w:ind w:left="48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"/>
        </w:tabs>
        <w:ind w:left="41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95"/>
        </w:tabs>
        <w:ind w:left="6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8"/>
        </w:tabs>
        <w:ind w:left="61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"/>
        </w:tabs>
        <w:ind w:left="54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"/>
        </w:tabs>
        <w:ind w:left="824" w:hanging="1440"/>
      </w:pPr>
      <w:rPr>
        <w:rFonts w:cs="Times New Roman" w:hint="default"/>
      </w:rPr>
    </w:lvl>
  </w:abstractNum>
  <w:abstractNum w:abstractNumId="14" w15:restartNumberingAfterBreak="0">
    <w:nsid w:val="2B4A686F"/>
    <w:multiLevelType w:val="singleLevel"/>
    <w:tmpl w:val="67DE29C4"/>
    <w:lvl w:ilvl="0">
      <w:start w:val="2"/>
      <w:numFmt w:val="decimal"/>
      <w:lvlText w:val="28.3.2.%1"/>
      <w:legacy w:legacy="1" w:legacySpace="0" w:legacyIndent="955"/>
      <w:lvlJc w:val="left"/>
      <w:rPr>
        <w:rFonts w:ascii="Arial" w:hAnsi="Arial" w:cs="Arial" w:hint="default"/>
      </w:rPr>
    </w:lvl>
  </w:abstractNum>
  <w:abstractNum w:abstractNumId="15" w15:restartNumberingAfterBreak="0">
    <w:nsid w:val="2C5E3F36"/>
    <w:multiLevelType w:val="singleLevel"/>
    <w:tmpl w:val="555C0534"/>
    <w:lvl w:ilvl="0">
      <w:start w:val="1"/>
      <w:numFmt w:val="decimal"/>
      <w:lvlText w:val="28.4.2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16" w15:restartNumberingAfterBreak="0">
    <w:nsid w:val="2DF5573A"/>
    <w:multiLevelType w:val="singleLevel"/>
    <w:tmpl w:val="094C16AA"/>
    <w:lvl w:ilvl="0">
      <w:start w:val="2"/>
      <w:numFmt w:val="decimal"/>
      <w:lvlText w:val="18.2.%1"/>
      <w:legacy w:legacy="1" w:legacySpace="0" w:legacyIndent="835"/>
      <w:lvlJc w:val="left"/>
      <w:rPr>
        <w:rFonts w:ascii="Arial" w:hAnsi="Arial" w:cs="Arial" w:hint="default"/>
      </w:rPr>
    </w:lvl>
  </w:abstractNum>
  <w:abstractNum w:abstractNumId="17" w15:restartNumberingAfterBreak="0">
    <w:nsid w:val="2E745261"/>
    <w:multiLevelType w:val="multilevel"/>
    <w:tmpl w:val="4D46DB06"/>
    <w:lvl w:ilvl="0">
      <w:start w:val="24"/>
      <w:numFmt w:val="decimal"/>
      <w:lvlText w:val="%1"/>
      <w:lvlJc w:val="left"/>
      <w:pPr>
        <w:ind w:left="780" w:hanging="7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70" w:hanging="7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60" w:hanging="78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350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hint="default"/>
        <w:b/>
      </w:rPr>
    </w:lvl>
  </w:abstractNum>
  <w:abstractNum w:abstractNumId="18" w15:restartNumberingAfterBreak="0">
    <w:nsid w:val="37D64417"/>
    <w:multiLevelType w:val="singleLevel"/>
    <w:tmpl w:val="F2C4F12A"/>
    <w:lvl w:ilvl="0">
      <w:start w:val="6"/>
      <w:numFmt w:val="decimal"/>
      <w:lvlText w:val="28.3.1.%1"/>
      <w:legacy w:legacy="1" w:legacySpace="0" w:legacyIndent="931"/>
      <w:lvlJc w:val="left"/>
      <w:rPr>
        <w:rFonts w:ascii="Arial" w:hAnsi="Arial" w:cs="Arial" w:hint="default"/>
      </w:rPr>
    </w:lvl>
  </w:abstractNum>
  <w:abstractNum w:abstractNumId="19" w15:restartNumberingAfterBreak="0">
    <w:nsid w:val="383E5FC2"/>
    <w:multiLevelType w:val="singleLevel"/>
    <w:tmpl w:val="9B6AA9F6"/>
    <w:lvl w:ilvl="0">
      <w:start w:val="11"/>
      <w:numFmt w:val="decimal"/>
      <w:lvlText w:val="28.5.%1"/>
      <w:legacy w:legacy="1" w:legacySpace="0" w:legacyIndent="840"/>
      <w:lvlJc w:val="left"/>
      <w:rPr>
        <w:rFonts w:ascii="Arial" w:hAnsi="Arial" w:cs="Arial" w:hint="default"/>
      </w:rPr>
    </w:lvl>
  </w:abstractNum>
  <w:abstractNum w:abstractNumId="20" w15:restartNumberingAfterBreak="0">
    <w:nsid w:val="43BA0545"/>
    <w:multiLevelType w:val="singleLevel"/>
    <w:tmpl w:val="912478B2"/>
    <w:lvl w:ilvl="0">
      <w:start w:val="1"/>
      <w:numFmt w:val="decimal"/>
      <w:lvlText w:val="22.4.2.%1"/>
      <w:legacy w:legacy="1" w:legacySpace="0" w:legacyIndent="936"/>
      <w:lvlJc w:val="left"/>
      <w:rPr>
        <w:rFonts w:ascii="Arial" w:hAnsi="Arial" w:cs="Arial" w:hint="default"/>
      </w:rPr>
    </w:lvl>
  </w:abstractNum>
  <w:abstractNum w:abstractNumId="21" w15:restartNumberingAfterBreak="0">
    <w:nsid w:val="44221A3D"/>
    <w:multiLevelType w:val="singleLevel"/>
    <w:tmpl w:val="9BF6DC78"/>
    <w:lvl w:ilvl="0">
      <w:start w:val="10"/>
      <w:numFmt w:val="decimal"/>
      <w:lvlText w:val="27.4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22" w15:restartNumberingAfterBreak="0">
    <w:nsid w:val="450A580E"/>
    <w:multiLevelType w:val="singleLevel"/>
    <w:tmpl w:val="AF409FAC"/>
    <w:lvl w:ilvl="0">
      <w:start w:val="13"/>
      <w:numFmt w:val="decimal"/>
      <w:lvlText w:val="27.4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23" w15:restartNumberingAfterBreak="0">
    <w:nsid w:val="45505236"/>
    <w:multiLevelType w:val="singleLevel"/>
    <w:tmpl w:val="49AA9386"/>
    <w:lvl w:ilvl="0">
      <w:start w:val="2"/>
      <w:numFmt w:val="decimal"/>
      <w:lvlText w:val="27.3.1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24" w15:restartNumberingAfterBreak="0">
    <w:nsid w:val="49545FFD"/>
    <w:multiLevelType w:val="singleLevel"/>
    <w:tmpl w:val="65CEFDAA"/>
    <w:lvl w:ilvl="0">
      <w:start w:val="2"/>
      <w:numFmt w:val="decimal"/>
      <w:lvlText w:val="27.4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25" w15:restartNumberingAfterBreak="0">
    <w:nsid w:val="4FAB06F4"/>
    <w:multiLevelType w:val="multilevel"/>
    <w:tmpl w:val="4D46DB06"/>
    <w:lvl w:ilvl="0">
      <w:start w:val="24"/>
      <w:numFmt w:val="decimal"/>
      <w:lvlText w:val="%1"/>
      <w:lvlJc w:val="left"/>
      <w:pPr>
        <w:ind w:left="780" w:hanging="78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ind w:left="970" w:hanging="78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160" w:hanging="780"/>
      </w:pPr>
      <w:rPr>
        <w:rFonts w:cs="Times New Roman" w:hint="default"/>
        <w:b/>
      </w:rPr>
    </w:lvl>
    <w:lvl w:ilvl="3">
      <w:start w:val="3"/>
      <w:numFmt w:val="decimal"/>
      <w:lvlText w:val="%1.%2.%3.%4"/>
      <w:lvlJc w:val="left"/>
      <w:pPr>
        <w:ind w:left="1350" w:hanging="7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cs="Times New Roman" w:hint="default"/>
        <w:b/>
      </w:rPr>
    </w:lvl>
  </w:abstractNum>
  <w:abstractNum w:abstractNumId="26" w15:restartNumberingAfterBreak="0">
    <w:nsid w:val="534F4E45"/>
    <w:multiLevelType w:val="singleLevel"/>
    <w:tmpl w:val="BF42CF04"/>
    <w:lvl w:ilvl="0">
      <w:start w:val="4"/>
      <w:numFmt w:val="decimal"/>
      <w:lvlText w:val="22.5.%1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27" w15:restartNumberingAfterBreak="0">
    <w:nsid w:val="54F46C55"/>
    <w:multiLevelType w:val="multilevel"/>
    <w:tmpl w:val="6A8CF6F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562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6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7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96" w:hanging="1800"/>
      </w:pPr>
      <w:rPr>
        <w:rFonts w:hint="default"/>
        <w:b/>
      </w:rPr>
    </w:lvl>
  </w:abstractNum>
  <w:abstractNum w:abstractNumId="28" w15:restartNumberingAfterBreak="0">
    <w:nsid w:val="58A56848"/>
    <w:multiLevelType w:val="singleLevel"/>
    <w:tmpl w:val="9F5C3640"/>
    <w:lvl w:ilvl="0">
      <w:start w:val="1"/>
      <w:numFmt w:val="decimal"/>
      <w:lvlText w:val="28.2.9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29" w15:restartNumberingAfterBreak="0">
    <w:nsid w:val="5B0C2D90"/>
    <w:multiLevelType w:val="singleLevel"/>
    <w:tmpl w:val="42E6DA00"/>
    <w:lvl w:ilvl="0">
      <w:start w:val="8"/>
      <w:numFmt w:val="decimal"/>
      <w:lvlText w:val="27.5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30" w15:restartNumberingAfterBreak="0">
    <w:nsid w:val="5B4F253C"/>
    <w:multiLevelType w:val="singleLevel"/>
    <w:tmpl w:val="7E18DA4A"/>
    <w:lvl w:ilvl="0">
      <w:start w:val="9"/>
      <w:numFmt w:val="decimal"/>
      <w:lvlText w:val="28.4.2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31" w15:restartNumberingAfterBreak="0">
    <w:nsid w:val="63283645"/>
    <w:multiLevelType w:val="hybridMultilevel"/>
    <w:tmpl w:val="5894895E"/>
    <w:lvl w:ilvl="0" w:tplc="73F4C3D0">
      <w:start w:val="1"/>
      <w:numFmt w:val="decimal"/>
      <w:lvlText w:val="[%1]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 w15:restartNumberingAfterBreak="0">
    <w:nsid w:val="6C333729"/>
    <w:multiLevelType w:val="singleLevel"/>
    <w:tmpl w:val="D31C8E94"/>
    <w:lvl w:ilvl="0">
      <w:start w:val="3"/>
      <w:numFmt w:val="decimal"/>
      <w:lvlText w:val="22.2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33" w15:restartNumberingAfterBreak="0">
    <w:nsid w:val="6E7D71CE"/>
    <w:multiLevelType w:val="singleLevel"/>
    <w:tmpl w:val="644E593A"/>
    <w:lvl w:ilvl="0">
      <w:start w:val="16"/>
      <w:numFmt w:val="decimal"/>
      <w:lvlText w:val="28.5.%1"/>
      <w:legacy w:legacy="1" w:legacySpace="0" w:legacyIndent="840"/>
      <w:lvlJc w:val="left"/>
      <w:rPr>
        <w:rFonts w:ascii="Arial" w:hAnsi="Arial" w:cs="Arial" w:hint="default"/>
      </w:rPr>
    </w:lvl>
  </w:abstractNum>
  <w:abstractNum w:abstractNumId="34" w15:restartNumberingAfterBreak="0">
    <w:nsid w:val="6EE5167F"/>
    <w:multiLevelType w:val="singleLevel"/>
    <w:tmpl w:val="5ECC1B0C"/>
    <w:lvl w:ilvl="0">
      <w:start w:val="1"/>
      <w:numFmt w:val="decimal"/>
      <w:lvlText w:val="26.5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35" w15:restartNumberingAfterBreak="0">
    <w:nsid w:val="71D65F9C"/>
    <w:multiLevelType w:val="singleLevel"/>
    <w:tmpl w:val="68CCE3A2"/>
    <w:lvl w:ilvl="0">
      <w:start w:val="2"/>
      <w:numFmt w:val="decimal"/>
      <w:lvlText w:val="27.3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36" w15:restartNumberingAfterBreak="0">
    <w:nsid w:val="78F92B1C"/>
    <w:multiLevelType w:val="singleLevel"/>
    <w:tmpl w:val="3E443450"/>
    <w:lvl w:ilvl="0">
      <w:start w:val="13"/>
      <w:numFmt w:val="decimal"/>
      <w:lvlText w:val="25.3.1.%1"/>
      <w:legacy w:legacy="1" w:legacySpace="0" w:legacyIndent="936"/>
      <w:lvlJc w:val="left"/>
      <w:rPr>
        <w:rFonts w:ascii="Arial" w:hAnsi="Arial" w:cs="Arial" w:hint="default"/>
      </w:rPr>
    </w:lvl>
  </w:abstractNum>
  <w:num w:numId="1">
    <w:abstractNumId w:val="27"/>
  </w:num>
  <w:num w:numId="2">
    <w:abstractNumId w:val="6"/>
  </w:num>
  <w:num w:numId="3">
    <w:abstractNumId w:val="16"/>
  </w:num>
  <w:num w:numId="4">
    <w:abstractNumId w:val="2"/>
  </w:num>
  <w:num w:numId="5">
    <w:abstractNumId w:val="7"/>
  </w:num>
  <w:num w:numId="6">
    <w:abstractNumId w:val="32"/>
  </w:num>
  <w:num w:numId="7">
    <w:abstractNumId w:val="10"/>
  </w:num>
  <w:num w:numId="8">
    <w:abstractNumId w:val="20"/>
  </w:num>
  <w:num w:numId="9">
    <w:abstractNumId w:val="26"/>
  </w:num>
  <w:num w:numId="10">
    <w:abstractNumId w:val="5"/>
  </w:num>
  <w:num w:numId="11">
    <w:abstractNumId w:val="4"/>
  </w:num>
  <w:num w:numId="12">
    <w:abstractNumId w:val="36"/>
  </w:num>
  <w:num w:numId="13">
    <w:abstractNumId w:val="34"/>
  </w:num>
  <w:num w:numId="14">
    <w:abstractNumId w:val="0"/>
  </w:num>
  <w:num w:numId="15">
    <w:abstractNumId w:val="11"/>
  </w:num>
  <w:num w:numId="16">
    <w:abstractNumId w:val="23"/>
  </w:num>
  <w:num w:numId="17">
    <w:abstractNumId w:val="35"/>
  </w:num>
  <w:num w:numId="18">
    <w:abstractNumId w:val="1"/>
  </w:num>
  <w:num w:numId="19">
    <w:abstractNumId w:val="24"/>
  </w:num>
  <w:num w:numId="20">
    <w:abstractNumId w:val="21"/>
  </w:num>
  <w:num w:numId="21">
    <w:abstractNumId w:val="22"/>
  </w:num>
  <w:num w:numId="22">
    <w:abstractNumId w:val="29"/>
  </w:num>
  <w:num w:numId="23">
    <w:abstractNumId w:val="9"/>
  </w:num>
  <w:num w:numId="24">
    <w:abstractNumId w:val="28"/>
  </w:num>
  <w:num w:numId="25">
    <w:abstractNumId w:val="18"/>
  </w:num>
  <w:num w:numId="26">
    <w:abstractNumId w:val="14"/>
  </w:num>
  <w:num w:numId="27">
    <w:abstractNumId w:val="15"/>
  </w:num>
  <w:num w:numId="28">
    <w:abstractNumId w:val="30"/>
  </w:num>
  <w:num w:numId="29">
    <w:abstractNumId w:val="8"/>
  </w:num>
  <w:num w:numId="30">
    <w:abstractNumId w:val="3"/>
  </w:num>
  <w:num w:numId="31">
    <w:abstractNumId w:val="19"/>
  </w:num>
  <w:num w:numId="32">
    <w:abstractNumId w:val="33"/>
  </w:num>
  <w:num w:numId="33">
    <w:abstractNumId w:val="13"/>
  </w:num>
  <w:num w:numId="34">
    <w:abstractNumId w:val="17"/>
  </w:num>
  <w:num w:numId="35">
    <w:abstractNumId w:val="12"/>
  </w:num>
  <w:num w:numId="36">
    <w:abstractNumId w:val="2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C9"/>
    <w:rsid w:val="00016489"/>
    <w:rsid w:val="0002638E"/>
    <w:rsid w:val="00040C29"/>
    <w:rsid w:val="000461A0"/>
    <w:rsid w:val="000546F0"/>
    <w:rsid w:val="00073699"/>
    <w:rsid w:val="0008067C"/>
    <w:rsid w:val="00080CF5"/>
    <w:rsid w:val="00087B89"/>
    <w:rsid w:val="00090687"/>
    <w:rsid w:val="00096325"/>
    <w:rsid w:val="000B3B20"/>
    <w:rsid w:val="000B60C0"/>
    <w:rsid w:val="000C787E"/>
    <w:rsid w:val="000E0597"/>
    <w:rsid w:val="00116E06"/>
    <w:rsid w:val="00120C2E"/>
    <w:rsid w:val="00137C65"/>
    <w:rsid w:val="00143A3D"/>
    <w:rsid w:val="001514D4"/>
    <w:rsid w:val="00161EC8"/>
    <w:rsid w:val="00164400"/>
    <w:rsid w:val="001650CE"/>
    <w:rsid w:val="0016741C"/>
    <w:rsid w:val="00180BF3"/>
    <w:rsid w:val="00183BA2"/>
    <w:rsid w:val="00193E1F"/>
    <w:rsid w:val="00194920"/>
    <w:rsid w:val="00194CB4"/>
    <w:rsid w:val="00196022"/>
    <w:rsid w:val="001C066D"/>
    <w:rsid w:val="001C13C6"/>
    <w:rsid w:val="001C4A6C"/>
    <w:rsid w:val="001D7C76"/>
    <w:rsid w:val="001E01D8"/>
    <w:rsid w:val="001E5F3D"/>
    <w:rsid w:val="001F5A5A"/>
    <w:rsid w:val="00204590"/>
    <w:rsid w:val="002206A0"/>
    <w:rsid w:val="00226E9A"/>
    <w:rsid w:val="002620E5"/>
    <w:rsid w:val="002733B7"/>
    <w:rsid w:val="00281327"/>
    <w:rsid w:val="00282287"/>
    <w:rsid w:val="00282BF2"/>
    <w:rsid w:val="00283A05"/>
    <w:rsid w:val="00284F60"/>
    <w:rsid w:val="0028755D"/>
    <w:rsid w:val="002A44BD"/>
    <w:rsid w:val="002B3AF2"/>
    <w:rsid w:val="002C097E"/>
    <w:rsid w:val="002C23E4"/>
    <w:rsid w:val="002C4B7B"/>
    <w:rsid w:val="002C7BAB"/>
    <w:rsid w:val="002F7E24"/>
    <w:rsid w:val="00302760"/>
    <w:rsid w:val="00310D0E"/>
    <w:rsid w:val="00330A02"/>
    <w:rsid w:val="0034059B"/>
    <w:rsid w:val="00347C56"/>
    <w:rsid w:val="00362022"/>
    <w:rsid w:val="00367BC9"/>
    <w:rsid w:val="003826B8"/>
    <w:rsid w:val="00392F08"/>
    <w:rsid w:val="003B54E6"/>
    <w:rsid w:val="003E0429"/>
    <w:rsid w:val="003F44A7"/>
    <w:rsid w:val="00412685"/>
    <w:rsid w:val="00417315"/>
    <w:rsid w:val="004175D8"/>
    <w:rsid w:val="00445934"/>
    <w:rsid w:val="00451430"/>
    <w:rsid w:val="00454776"/>
    <w:rsid w:val="0047281C"/>
    <w:rsid w:val="00481914"/>
    <w:rsid w:val="00493119"/>
    <w:rsid w:val="004A408B"/>
    <w:rsid w:val="004A5045"/>
    <w:rsid w:val="004A671B"/>
    <w:rsid w:val="004B5D09"/>
    <w:rsid w:val="004C15A6"/>
    <w:rsid w:val="004C2A6E"/>
    <w:rsid w:val="004C7712"/>
    <w:rsid w:val="004C7B39"/>
    <w:rsid w:val="004D41C7"/>
    <w:rsid w:val="004F7E2C"/>
    <w:rsid w:val="0050328C"/>
    <w:rsid w:val="00513820"/>
    <w:rsid w:val="00516F22"/>
    <w:rsid w:val="0051737A"/>
    <w:rsid w:val="00527FA2"/>
    <w:rsid w:val="005372C6"/>
    <w:rsid w:val="005457AB"/>
    <w:rsid w:val="00560478"/>
    <w:rsid w:val="0056376D"/>
    <w:rsid w:val="00587F6C"/>
    <w:rsid w:val="005926B3"/>
    <w:rsid w:val="005A1638"/>
    <w:rsid w:val="005A636B"/>
    <w:rsid w:val="005A781A"/>
    <w:rsid w:val="005B0162"/>
    <w:rsid w:val="005B2A15"/>
    <w:rsid w:val="005D7EA3"/>
    <w:rsid w:val="005F363A"/>
    <w:rsid w:val="00607B30"/>
    <w:rsid w:val="00617A91"/>
    <w:rsid w:val="0062351C"/>
    <w:rsid w:val="006266D8"/>
    <w:rsid w:val="00630CB4"/>
    <w:rsid w:val="00645D0C"/>
    <w:rsid w:val="00657A04"/>
    <w:rsid w:val="00665DFE"/>
    <w:rsid w:val="00666E66"/>
    <w:rsid w:val="00677531"/>
    <w:rsid w:val="0068146E"/>
    <w:rsid w:val="0068190A"/>
    <w:rsid w:val="00687E08"/>
    <w:rsid w:val="00697768"/>
    <w:rsid w:val="006A1387"/>
    <w:rsid w:val="006B3592"/>
    <w:rsid w:val="006C0825"/>
    <w:rsid w:val="006E7D80"/>
    <w:rsid w:val="006F4B3B"/>
    <w:rsid w:val="00700889"/>
    <w:rsid w:val="00700C04"/>
    <w:rsid w:val="00715F6F"/>
    <w:rsid w:val="00717859"/>
    <w:rsid w:val="00727008"/>
    <w:rsid w:val="00740364"/>
    <w:rsid w:val="00752E48"/>
    <w:rsid w:val="00753981"/>
    <w:rsid w:val="0076558E"/>
    <w:rsid w:val="007805BC"/>
    <w:rsid w:val="00782040"/>
    <w:rsid w:val="007A6617"/>
    <w:rsid w:val="007B294E"/>
    <w:rsid w:val="007C61F3"/>
    <w:rsid w:val="007D4867"/>
    <w:rsid w:val="007E14AC"/>
    <w:rsid w:val="007F46B4"/>
    <w:rsid w:val="007F7B00"/>
    <w:rsid w:val="00801920"/>
    <w:rsid w:val="00802498"/>
    <w:rsid w:val="0082093F"/>
    <w:rsid w:val="00825354"/>
    <w:rsid w:val="00836964"/>
    <w:rsid w:val="0084609A"/>
    <w:rsid w:val="00857884"/>
    <w:rsid w:val="00883A87"/>
    <w:rsid w:val="00887327"/>
    <w:rsid w:val="008C162E"/>
    <w:rsid w:val="008D06C0"/>
    <w:rsid w:val="008F3791"/>
    <w:rsid w:val="008F67FD"/>
    <w:rsid w:val="008F7B64"/>
    <w:rsid w:val="009228D4"/>
    <w:rsid w:val="009245FF"/>
    <w:rsid w:val="00965704"/>
    <w:rsid w:val="00975553"/>
    <w:rsid w:val="00981E60"/>
    <w:rsid w:val="00993F0D"/>
    <w:rsid w:val="0099683C"/>
    <w:rsid w:val="009A643B"/>
    <w:rsid w:val="009B3022"/>
    <w:rsid w:val="009B36CF"/>
    <w:rsid w:val="009B4A9B"/>
    <w:rsid w:val="009C2522"/>
    <w:rsid w:val="009C34F5"/>
    <w:rsid w:val="009C79AF"/>
    <w:rsid w:val="009E32F4"/>
    <w:rsid w:val="00A01018"/>
    <w:rsid w:val="00A15863"/>
    <w:rsid w:val="00A23AA5"/>
    <w:rsid w:val="00A264BA"/>
    <w:rsid w:val="00A368E3"/>
    <w:rsid w:val="00A42580"/>
    <w:rsid w:val="00A47841"/>
    <w:rsid w:val="00A52FD4"/>
    <w:rsid w:val="00A62479"/>
    <w:rsid w:val="00A6750E"/>
    <w:rsid w:val="00A761EE"/>
    <w:rsid w:val="00A77BF5"/>
    <w:rsid w:val="00AB1D27"/>
    <w:rsid w:val="00AB7504"/>
    <w:rsid w:val="00AC0426"/>
    <w:rsid w:val="00AC073D"/>
    <w:rsid w:val="00AC78B3"/>
    <w:rsid w:val="00AE33AE"/>
    <w:rsid w:val="00AE518A"/>
    <w:rsid w:val="00B12A30"/>
    <w:rsid w:val="00B14466"/>
    <w:rsid w:val="00B176BF"/>
    <w:rsid w:val="00B27304"/>
    <w:rsid w:val="00B32D56"/>
    <w:rsid w:val="00B33F72"/>
    <w:rsid w:val="00B358C4"/>
    <w:rsid w:val="00B433AB"/>
    <w:rsid w:val="00B533B6"/>
    <w:rsid w:val="00B555E7"/>
    <w:rsid w:val="00B66E46"/>
    <w:rsid w:val="00B71C63"/>
    <w:rsid w:val="00B75D51"/>
    <w:rsid w:val="00B819C0"/>
    <w:rsid w:val="00B82176"/>
    <w:rsid w:val="00BA6FFC"/>
    <w:rsid w:val="00BB0649"/>
    <w:rsid w:val="00BB382C"/>
    <w:rsid w:val="00BC06AC"/>
    <w:rsid w:val="00BC121A"/>
    <w:rsid w:val="00BC43EC"/>
    <w:rsid w:val="00BE05B6"/>
    <w:rsid w:val="00BE680F"/>
    <w:rsid w:val="00BF2B80"/>
    <w:rsid w:val="00BF2DCD"/>
    <w:rsid w:val="00C02097"/>
    <w:rsid w:val="00C06355"/>
    <w:rsid w:val="00C22697"/>
    <w:rsid w:val="00C30786"/>
    <w:rsid w:val="00C41CD6"/>
    <w:rsid w:val="00C6492E"/>
    <w:rsid w:val="00C65A35"/>
    <w:rsid w:val="00C65DD5"/>
    <w:rsid w:val="00C83BD1"/>
    <w:rsid w:val="00C91875"/>
    <w:rsid w:val="00CA2D05"/>
    <w:rsid w:val="00CA7E82"/>
    <w:rsid w:val="00CC0F4F"/>
    <w:rsid w:val="00CF4755"/>
    <w:rsid w:val="00D04228"/>
    <w:rsid w:val="00D07A2B"/>
    <w:rsid w:val="00D11825"/>
    <w:rsid w:val="00D24023"/>
    <w:rsid w:val="00D31451"/>
    <w:rsid w:val="00D33D48"/>
    <w:rsid w:val="00D56704"/>
    <w:rsid w:val="00D57616"/>
    <w:rsid w:val="00D61FE8"/>
    <w:rsid w:val="00D67609"/>
    <w:rsid w:val="00D75EBF"/>
    <w:rsid w:val="00D80F15"/>
    <w:rsid w:val="00D9233E"/>
    <w:rsid w:val="00DA01D0"/>
    <w:rsid w:val="00DA1232"/>
    <w:rsid w:val="00DA2713"/>
    <w:rsid w:val="00DA61B7"/>
    <w:rsid w:val="00DB2253"/>
    <w:rsid w:val="00DB27CE"/>
    <w:rsid w:val="00DC1EB4"/>
    <w:rsid w:val="00DC3F15"/>
    <w:rsid w:val="00DD049F"/>
    <w:rsid w:val="00DD755E"/>
    <w:rsid w:val="00DE1446"/>
    <w:rsid w:val="00DE5A90"/>
    <w:rsid w:val="00DF1A81"/>
    <w:rsid w:val="00DF2CD0"/>
    <w:rsid w:val="00E0544D"/>
    <w:rsid w:val="00E143DB"/>
    <w:rsid w:val="00E16138"/>
    <w:rsid w:val="00E25E00"/>
    <w:rsid w:val="00E265B6"/>
    <w:rsid w:val="00E42FF4"/>
    <w:rsid w:val="00E479B4"/>
    <w:rsid w:val="00E52F05"/>
    <w:rsid w:val="00E61D14"/>
    <w:rsid w:val="00E70A73"/>
    <w:rsid w:val="00E7373A"/>
    <w:rsid w:val="00E870CA"/>
    <w:rsid w:val="00EA0F6B"/>
    <w:rsid w:val="00EC30DB"/>
    <w:rsid w:val="00EC7CE2"/>
    <w:rsid w:val="00EF1846"/>
    <w:rsid w:val="00EF35E6"/>
    <w:rsid w:val="00F02529"/>
    <w:rsid w:val="00F04479"/>
    <w:rsid w:val="00F17E81"/>
    <w:rsid w:val="00F22797"/>
    <w:rsid w:val="00F24A89"/>
    <w:rsid w:val="00F25BDB"/>
    <w:rsid w:val="00F26C31"/>
    <w:rsid w:val="00F2722B"/>
    <w:rsid w:val="00F32738"/>
    <w:rsid w:val="00F429BD"/>
    <w:rsid w:val="00F45331"/>
    <w:rsid w:val="00F464E7"/>
    <w:rsid w:val="00F62D6C"/>
    <w:rsid w:val="00F63408"/>
    <w:rsid w:val="00F63B2A"/>
    <w:rsid w:val="00F83FDD"/>
    <w:rsid w:val="00F97C81"/>
    <w:rsid w:val="00FA0B9D"/>
    <w:rsid w:val="00FA1C9C"/>
    <w:rsid w:val="00FA2E98"/>
    <w:rsid w:val="00FA361E"/>
    <w:rsid w:val="00FC1BFA"/>
    <w:rsid w:val="00FC75B3"/>
    <w:rsid w:val="00FE1495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6A8F"/>
  <w15:docId w15:val="{D0AD1ECB-A78E-4551-BC25-F1379051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3FD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3FD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F83FD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B2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2730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27304"/>
    <w:rPr>
      <w:color w:val="808080"/>
    </w:rPr>
  </w:style>
  <w:style w:type="table" w:styleId="a6">
    <w:name w:val="Table Grid"/>
    <w:basedOn w:val="a1"/>
    <w:uiPriority w:val="59"/>
    <w:rsid w:val="00B27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BA6F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A6FF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A6FFC"/>
    <w:rPr>
      <w:vertAlign w:val="superscript"/>
    </w:rPr>
  </w:style>
  <w:style w:type="character" w:customStyle="1" w:styleId="FontStyle95">
    <w:name w:val="Font Style95"/>
    <w:rsid w:val="0062351C"/>
    <w:rPr>
      <w:rFonts w:ascii="Arial" w:hAnsi="Arial" w:cs="Arial" w:hint="default"/>
      <w:b/>
      <w:bCs/>
      <w:color w:val="000000"/>
      <w:sz w:val="26"/>
      <w:szCs w:val="26"/>
    </w:rPr>
  </w:style>
  <w:style w:type="paragraph" w:styleId="aa">
    <w:name w:val="header"/>
    <w:basedOn w:val="a"/>
    <w:link w:val="ab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2638E"/>
  </w:style>
  <w:style w:type="paragraph" w:styleId="ac">
    <w:name w:val="footer"/>
    <w:basedOn w:val="a"/>
    <w:link w:val="ad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2638E"/>
  </w:style>
  <w:style w:type="paragraph" w:customStyle="1" w:styleId="Style18">
    <w:name w:val="Style18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0">
    <w:name w:val="Style20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5">
    <w:name w:val="Style25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8">
    <w:name w:val="Style28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2C23E4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8">
    <w:name w:val="Font Style38"/>
    <w:basedOn w:val="a0"/>
    <w:uiPriority w:val="99"/>
    <w:rsid w:val="002C23E4"/>
    <w:rPr>
      <w:rFonts w:ascii="Arial" w:hAnsi="Arial" w:cs="Arial" w:hint="default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sid w:val="002C23E4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Style3">
    <w:name w:val="Style3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6">
    <w:name w:val="Style16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9">
    <w:name w:val="Style19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2">
    <w:name w:val="Style22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4">
    <w:name w:val="Style24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pacing w:val="-20"/>
      <w:sz w:val="18"/>
      <w:szCs w:val="18"/>
    </w:rPr>
  </w:style>
  <w:style w:type="character" w:customStyle="1" w:styleId="FontStyle32">
    <w:name w:val="Font Style32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z w:val="22"/>
      <w:szCs w:val="22"/>
    </w:rPr>
  </w:style>
  <w:style w:type="character" w:customStyle="1" w:styleId="FontStyle33">
    <w:name w:val="Font Style33"/>
    <w:basedOn w:val="a0"/>
    <w:uiPriority w:val="99"/>
    <w:rsid w:val="00C6492E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C6492E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C6492E"/>
    <w:rPr>
      <w:rFonts w:ascii="SimSun" w:eastAsia="SimSun" w:hAnsi="SimSun" w:cs="SimSun" w:hint="eastAsia"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C6492E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C6492E"/>
    <w:rPr>
      <w:rFonts w:ascii="Arial" w:hAnsi="Arial" w:cs="Arial" w:hint="default"/>
      <w:smallCaps/>
      <w:color w:val="000000"/>
      <w:sz w:val="18"/>
      <w:szCs w:val="18"/>
    </w:rPr>
  </w:style>
  <w:style w:type="character" w:customStyle="1" w:styleId="FontStyle40">
    <w:name w:val="Font Style40"/>
    <w:basedOn w:val="a0"/>
    <w:uiPriority w:val="99"/>
    <w:rsid w:val="00C6492E"/>
    <w:rPr>
      <w:rFonts w:ascii="Arial" w:hAnsi="Arial" w:cs="Arial" w:hint="default"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C6492E"/>
    <w:rPr>
      <w:rFonts w:ascii="Arial" w:hAnsi="Arial" w:cs="Arial" w:hint="default"/>
      <w:color w:val="000000"/>
      <w:sz w:val="16"/>
      <w:szCs w:val="16"/>
    </w:rPr>
  </w:style>
  <w:style w:type="character" w:styleId="ae">
    <w:name w:val="Hyperlink"/>
    <w:basedOn w:val="a0"/>
    <w:unhideWhenUsed/>
    <w:rsid w:val="001C066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F83FD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3F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rsid w:val="00F83FDD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F83FDD"/>
  </w:style>
  <w:style w:type="paragraph" w:styleId="af">
    <w:name w:val="Normal (Web)"/>
    <w:basedOn w:val="a"/>
    <w:unhideWhenUsed/>
    <w:rsid w:val="00F83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autoRedefine/>
    <w:rsid w:val="00F83FD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1">
    <w:name w:val="page number"/>
    <w:rsid w:val="00F83FDD"/>
  </w:style>
  <w:style w:type="table" w:customStyle="1" w:styleId="12">
    <w:name w:val="Сетка таблицы1"/>
    <w:basedOn w:val="a1"/>
    <w:next w:val="a6"/>
    <w:rsid w:val="00F83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ody Text Indent"/>
    <w:basedOn w:val="a"/>
    <w:link w:val="af3"/>
    <w:rsid w:val="00F83FD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F83FDD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F83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aaieiaie3">
    <w:name w:val="caaieiaie 3"/>
    <w:basedOn w:val="Iauiue"/>
    <w:next w:val="Iauiue"/>
    <w:rsid w:val="00F83FDD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F83FDD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F83FDD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4">
    <w:name w:val="List Paragraph"/>
    <w:basedOn w:val="a"/>
    <w:uiPriority w:val="99"/>
    <w:qFormat/>
    <w:rsid w:val="00F83FD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5">
    <w:name w:val="Strong"/>
    <w:qFormat/>
    <w:rsid w:val="00F83FDD"/>
    <w:rPr>
      <w:b/>
      <w:bCs/>
    </w:rPr>
  </w:style>
  <w:style w:type="paragraph" w:customStyle="1" w:styleId="13">
    <w:name w:val="Без интервала1"/>
    <w:rsid w:val="00F83FD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5">
    <w:name w:val="Style35"/>
    <w:basedOn w:val="a"/>
    <w:rsid w:val="00F8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6">
    <w:name w:val="Font Style136"/>
    <w:basedOn w:val="a0"/>
    <w:rsid w:val="00F83FDD"/>
    <w:rPr>
      <w:rFonts w:ascii="Arial" w:hAnsi="Arial" w:cs="Arial"/>
      <w:b/>
      <w:bCs/>
      <w:sz w:val="18"/>
      <w:szCs w:val="18"/>
    </w:rPr>
  </w:style>
  <w:style w:type="character" w:customStyle="1" w:styleId="FontStyle137">
    <w:name w:val="Font Style137"/>
    <w:basedOn w:val="a0"/>
    <w:rsid w:val="00F83FDD"/>
    <w:rPr>
      <w:rFonts w:ascii="Arial" w:hAnsi="Arial" w:cs="Arial"/>
      <w:sz w:val="18"/>
      <w:szCs w:val="18"/>
    </w:rPr>
  </w:style>
  <w:style w:type="paragraph" w:customStyle="1" w:styleId="14">
    <w:name w:val="Абзац списка1"/>
    <w:basedOn w:val="a"/>
    <w:rsid w:val="00F83FD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F83FDD"/>
    <w:pPr>
      <w:widowControl w:val="0"/>
      <w:autoSpaceDE w:val="0"/>
      <w:autoSpaceDN w:val="0"/>
      <w:adjustRightInd w:val="0"/>
      <w:spacing w:after="0" w:line="223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F83FDD"/>
    <w:rPr>
      <w:rFonts w:ascii="Arial" w:hAnsi="Arial" w:cs="Arial"/>
      <w:color w:val="000000"/>
      <w:sz w:val="16"/>
      <w:szCs w:val="16"/>
    </w:rPr>
  </w:style>
  <w:style w:type="paragraph" w:customStyle="1" w:styleId="Style63">
    <w:name w:val="Style63"/>
    <w:basedOn w:val="a"/>
    <w:rsid w:val="00F83FDD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F83FDD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72">
    <w:name w:val="Font Style72"/>
    <w:basedOn w:val="a0"/>
    <w:rsid w:val="00F83FDD"/>
    <w:rPr>
      <w:rFonts w:ascii="Arial" w:hAnsi="Arial" w:cs="Arial"/>
      <w:b/>
      <w:bCs/>
      <w:color w:val="000000"/>
      <w:sz w:val="22"/>
      <w:szCs w:val="22"/>
    </w:rPr>
  </w:style>
  <w:style w:type="character" w:styleId="af6">
    <w:name w:val="FollowedHyperlink"/>
    <w:basedOn w:val="a0"/>
    <w:semiHidden/>
    <w:unhideWhenUsed/>
    <w:rsid w:val="00F83FDD"/>
    <w:rPr>
      <w:color w:val="800080"/>
      <w:u w:val="single"/>
    </w:rPr>
  </w:style>
  <w:style w:type="paragraph" w:customStyle="1" w:styleId="Style41">
    <w:name w:val="Style41"/>
    <w:basedOn w:val="a"/>
    <w:rsid w:val="00F83FDD"/>
    <w:pPr>
      <w:widowControl w:val="0"/>
      <w:autoSpaceDE w:val="0"/>
      <w:autoSpaceDN w:val="0"/>
      <w:adjustRightInd w:val="0"/>
      <w:spacing w:after="0" w:line="600" w:lineRule="exact"/>
      <w:ind w:hanging="427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F83FDD"/>
    <w:pPr>
      <w:widowControl w:val="0"/>
      <w:autoSpaceDE w:val="0"/>
      <w:autoSpaceDN w:val="0"/>
      <w:adjustRightInd w:val="0"/>
      <w:spacing w:after="0" w:line="238" w:lineRule="exact"/>
      <w:ind w:hanging="394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0">
    <w:name w:val="Style60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F83FDD"/>
    <w:pPr>
      <w:widowControl w:val="0"/>
      <w:autoSpaceDE w:val="0"/>
      <w:autoSpaceDN w:val="0"/>
      <w:adjustRightInd w:val="0"/>
      <w:spacing w:after="0" w:line="53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F83FDD"/>
    <w:pPr>
      <w:widowControl w:val="0"/>
      <w:autoSpaceDE w:val="0"/>
      <w:autoSpaceDN w:val="0"/>
      <w:adjustRightInd w:val="0"/>
      <w:spacing w:after="0" w:line="442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rsid w:val="00F83FDD"/>
    <w:rPr>
      <w:rFonts w:ascii="Arial" w:hAnsi="Arial" w:cs="Arial"/>
      <w:b/>
      <w:bCs/>
      <w:color w:val="000000"/>
      <w:spacing w:val="-20"/>
      <w:sz w:val="22"/>
      <w:szCs w:val="22"/>
    </w:rPr>
  </w:style>
  <w:style w:type="paragraph" w:customStyle="1" w:styleId="Style2">
    <w:name w:val="Style2"/>
    <w:basedOn w:val="a"/>
    <w:rsid w:val="00F83FDD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F83FDD"/>
    <w:pPr>
      <w:widowControl w:val="0"/>
      <w:autoSpaceDE w:val="0"/>
      <w:autoSpaceDN w:val="0"/>
      <w:adjustRightInd w:val="0"/>
      <w:spacing w:after="0" w:line="211" w:lineRule="exact"/>
      <w:ind w:hanging="33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83FDD"/>
    <w:pPr>
      <w:widowControl w:val="0"/>
      <w:autoSpaceDE w:val="0"/>
      <w:autoSpaceDN w:val="0"/>
      <w:adjustRightInd w:val="0"/>
      <w:spacing w:after="0" w:line="490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83FDD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F83FDD"/>
    <w:pPr>
      <w:widowControl w:val="0"/>
      <w:autoSpaceDE w:val="0"/>
      <w:autoSpaceDN w:val="0"/>
      <w:adjustRightInd w:val="0"/>
      <w:spacing w:after="0" w:line="206" w:lineRule="exact"/>
      <w:ind w:hanging="67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F83FDD"/>
    <w:pPr>
      <w:widowControl w:val="0"/>
      <w:autoSpaceDE w:val="0"/>
      <w:autoSpaceDN w:val="0"/>
      <w:adjustRightInd w:val="0"/>
      <w:spacing w:after="0" w:line="403" w:lineRule="exact"/>
      <w:ind w:firstLine="389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F83FDD"/>
    <w:pPr>
      <w:widowControl w:val="0"/>
      <w:autoSpaceDE w:val="0"/>
      <w:autoSpaceDN w:val="0"/>
      <w:adjustRightInd w:val="0"/>
      <w:spacing w:after="0" w:line="178" w:lineRule="exact"/>
      <w:ind w:firstLine="485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F83FDD"/>
    <w:pPr>
      <w:widowControl w:val="0"/>
      <w:autoSpaceDE w:val="0"/>
      <w:autoSpaceDN w:val="0"/>
      <w:adjustRightInd w:val="0"/>
      <w:spacing w:after="0" w:line="600" w:lineRule="exact"/>
      <w:ind w:firstLine="43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F83FDD"/>
    <w:pPr>
      <w:widowControl w:val="0"/>
      <w:autoSpaceDE w:val="0"/>
      <w:autoSpaceDN w:val="0"/>
      <w:adjustRightInd w:val="0"/>
      <w:spacing w:after="0" w:line="499" w:lineRule="exact"/>
      <w:ind w:firstLine="43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F83FDD"/>
    <w:pPr>
      <w:widowControl w:val="0"/>
      <w:autoSpaceDE w:val="0"/>
      <w:autoSpaceDN w:val="0"/>
      <w:adjustRightInd w:val="0"/>
      <w:spacing w:after="0" w:line="154" w:lineRule="exact"/>
      <w:ind w:hanging="758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F83FDD"/>
    <w:pPr>
      <w:widowControl w:val="0"/>
      <w:autoSpaceDE w:val="0"/>
      <w:autoSpaceDN w:val="0"/>
      <w:adjustRightInd w:val="0"/>
      <w:spacing w:after="0" w:line="41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F83FD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F83FDD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F83FDD"/>
    <w:pPr>
      <w:widowControl w:val="0"/>
      <w:autoSpaceDE w:val="0"/>
      <w:autoSpaceDN w:val="0"/>
      <w:adjustRightInd w:val="0"/>
      <w:spacing w:after="0" w:line="485" w:lineRule="exact"/>
      <w:ind w:firstLine="437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F83FDD"/>
    <w:pPr>
      <w:widowControl w:val="0"/>
      <w:autoSpaceDE w:val="0"/>
      <w:autoSpaceDN w:val="0"/>
      <w:adjustRightInd w:val="0"/>
      <w:spacing w:after="0" w:line="341" w:lineRule="exact"/>
      <w:ind w:hanging="166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F83FDD"/>
    <w:pPr>
      <w:widowControl w:val="0"/>
      <w:autoSpaceDE w:val="0"/>
      <w:autoSpaceDN w:val="0"/>
      <w:adjustRightInd w:val="0"/>
      <w:spacing w:after="0" w:line="46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F83FD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F83FDD"/>
    <w:pPr>
      <w:widowControl w:val="0"/>
      <w:autoSpaceDE w:val="0"/>
      <w:autoSpaceDN w:val="0"/>
      <w:adjustRightInd w:val="0"/>
      <w:spacing w:after="0" w:line="283" w:lineRule="exact"/>
      <w:ind w:firstLine="33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F8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2">
    <w:name w:val="Style52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F8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F83FDD"/>
    <w:pPr>
      <w:widowControl w:val="0"/>
      <w:autoSpaceDE w:val="0"/>
      <w:autoSpaceDN w:val="0"/>
      <w:adjustRightInd w:val="0"/>
      <w:spacing w:after="0" w:line="221" w:lineRule="exact"/>
      <w:ind w:hanging="118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F83FDD"/>
    <w:pPr>
      <w:widowControl w:val="0"/>
      <w:autoSpaceDE w:val="0"/>
      <w:autoSpaceDN w:val="0"/>
      <w:adjustRightInd w:val="0"/>
      <w:spacing w:after="0" w:line="610" w:lineRule="exact"/>
      <w:ind w:firstLine="43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F83FDD"/>
    <w:pPr>
      <w:widowControl w:val="0"/>
      <w:autoSpaceDE w:val="0"/>
      <w:autoSpaceDN w:val="0"/>
      <w:adjustRightInd w:val="0"/>
      <w:spacing w:after="0" w:line="278" w:lineRule="exact"/>
      <w:ind w:hanging="754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F83FDD"/>
    <w:pPr>
      <w:widowControl w:val="0"/>
      <w:autoSpaceDE w:val="0"/>
      <w:autoSpaceDN w:val="0"/>
      <w:adjustRightInd w:val="0"/>
      <w:spacing w:after="0" w:line="557" w:lineRule="exact"/>
      <w:ind w:hanging="43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rsid w:val="00F83FDD"/>
    <w:rPr>
      <w:rFonts w:ascii="Arial" w:hAnsi="Arial" w:cs="Arial"/>
      <w:b/>
      <w:bCs/>
      <w:color w:val="000000"/>
      <w:sz w:val="40"/>
      <w:szCs w:val="40"/>
    </w:rPr>
  </w:style>
  <w:style w:type="character" w:customStyle="1" w:styleId="FontStyle67">
    <w:name w:val="Font Style67"/>
    <w:basedOn w:val="a0"/>
    <w:rsid w:val="00F83FDD"/>
    <w:rPr>
      <w:rFonts w:ascii="Georgia" w:hAnsi="Georgia" w:cs="Georgia"/>
      <w:i/>
      <w:iCs/>
      <w:color w:val="000000"/>
      <w:spacing w:val="30"/>
      <w:sz w:val="22"/>
      <w:szCs w:val="22"/>
    </w:rPr>
  </w:style>
  <w:style w:type="character" w:customStyle="1" w:styleId="FontStyle68">
    <w:name w:val="Font Style68"/>
    <w:basedOn w:val="a0"/>
    <w:rsid w:val="00F83FDD"/>
    <w:rPr>
      <w:rFonts w:ascii="Georgia" w:hAnsi="Georgia" w:cs="Georgia"/>
      <w:b/>
      <w:bCs/>
      <w:smallCaps/>
      <w:color w:val="000000"/>
      <w:spacing w:val="-20"/>
      <w:sz w:val="30"/>
      <w:szCs w:val="30"/>
    </w:rPr>
  </w:style>
  <w:style w:type="character" w:customStyle="1" w:styleId="FontStyle71">
    <w:name w:val="Font Style71"/>
    <w:basedOn w:val="a0"/>
    <w:rsid w:val="00F83FDD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73">
    <w:name w:val="Font Style73"/>
    <w:basedOn w:val="a0"/>
    <w:rsid w:val="00F83FDD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4">
    <w:name w:val="Font Style74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5">
    <w:name w:val="Font Style75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6">
    <w:name w:val="Font Style76"/>
    <w:basedOn w:val="a0"/>
    <w:rsid w:val="00F83FDD"/>
    <w:rPr>
      <w:rFonts w:ascii="Arial" w:hAnsi="Arial" w:cs="Arial"/>
      <w:i/>
      <w:iCs/>
      <w:color w:val="000000"/>
      <w:spacing w:val="10"/>
      <w:sz w:val="12"/>
      <w:szCs w:val="12"/>
    </w:rPr>
  </w:style>
  <w:style w:type="character" w:customStyle="1" w:styleId="FontStyle77">
    <w:name w:val="Font Style77"/>
    <w:basedOn w:val="a0"/>
    <w:rsid w:val="00F83FDD"/>
    <w:rPr>
      <w:rFonts w:ascii="Arial" w:hAnsi="Arial" w:cs="Arial"/>
      <w:b/>
      <w:bCs/>
      <w:color w:val="000000"/>
      <w:spacing w:val="-20"/>
      <w:sz w:val="16"/>
      <w:szCs w:val="16"/>
    </w:rPr>
  </w:style>
  <w:style w:type="character" w:customStyle="1" w:styleId="FontStyle78">
    <w:name w:val="Font Style78"/>
    <w:basedOn w:val="a0"/>
    <w:rsid w:val="00F83FDD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79">
    <w:name w:val="Font Style79"/>
    <w:basedOn w:val="a0"/>
    <w:rsid w:val="00F83FDD"/>
    <w:rPr>
      <w:rFonts w:ascii="Georgia" w:hAnsi="Georgia" w:cs="Georgia"/>
      <w:i/>
      <w:iCs/>
      <w:color w:val="000000"/>
      <w:sz w:val="14"/>
      <w:szCs w:val="14"/>
    </w:rPr>
  </w:style>
  <w:style w:type="character" w:customStyle="1" w:styleId="FontStyle80">
    <w:name w:val="Font Style80"/>
    <w:basedOn w:val="a0"/>
    <w:rsid w:val="00F83FDD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81">
    <w:name w:val="Font Style81"/>
    <w:basedOn w:val="a0"/>
    <w:rsid w:val="00F83FDD"/>
    <w:rPr>
      <w:rFonts w:ascii="Consolas" w:hAnsi="Consolas" w:cs="Consolas"/>
      <w:b/>
      <w:bCs/>
      <w:i/>
      <w:iCs/>
      <w:color w:val="000000"/>
      <w:spacing w:val="-10"/>
      <w:sz w:val="14"/>
      <w:szCs w:val="14"/>
    </w:rPr>
  </w:style>
  <w:style w:type="character" w:customStyle="1" w:styleId="FontStyle82">
    <w:name w:val="Font Style82"/>
    <w:basedOn w:val="a0"/>
    <w:rsid w:val="00F83FDD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FontStyle83">
    <w:name w:val="Font Style83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84">
    <w:name w:val="Font Style84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85">
    <w:name w:val="Font Style85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87">
    <w:name w:val="Font Style87"/>
    <w:basedOn w:val="a0"/>
    <w:rsid w:val="00F83FDD"/>
    <w:rPr>
      <w:rFonts w:ascii="Arial" w:hAnsi="Arial" w:cs="Arial"/>
      <w:b/>
      <w:bCs/>
      <w:i/>
      <w:iCs/>
      <w:smallCaps/>
      <w:color w:val="000000"/>
      <w:spacing w:val="20"/>
      <w:sz w:val="16"/>
      <w:szCs w:val="16"/>
    </w:rPr>
  </w:style>
  <w:style w:type="character" w:customStyle="1" w:styleId="FontStyle88">
    <w:name w:val="Font Style88"/>
    <w:basedOn w:val="a0"/>
    <w:rsid w:val="00F83FDD"/>
    <w:rPr>
      <w:rFonts w:ascii="Arial" w:hAnsi="Arial" w:cs="Arial"/>
      <w:b/>
      <w:bCs/>
      <w:i/>
      <w:iCs/>
      <w:color w:val="000000"/>
      <w:spacing w:val="30"/>
      <w:sz w:val="16"/>
      <w:szCs w:val="16"/>
    </w:rPr>
  </w:style>
  <w:style w:type="character" w:customStyle="1" w:styleId="FontStyle89">
    <w:name w:val="Font Style89"/>
    <w:basedOn w:val="a0"/>
    <w:rsid w:val="00F83FDD"/>
    <w:rPr>
      <w:rFonts w:ascii="Arial" w:hAnsi="Arial" w:cs="Arial"/>
      <w:b/>
      <w:bCs/>
      <w:i/>
      <w:iCs/>
      <w:color w:val="000000"/>
      <w:spacing w:val="-10"/>
      <w:sz w:val="32"/>
      <w:szCs w:val="32"/>
    </w:rPr>
  </w:style>
  <w:style w:type="character" w:customStyle="1" w:styleId="FontStyle90">
    <w:name w:val="Font Style90"/>
    <w:basedOn w:val="a0"/>
    <w:rsid w:val="00F83FDD"/>
    <w:rPr>
      <w:rFonts w:ascii="Arial" w:hAnsi="Arial" w:cs="Arial"/>
      <w:color w:val="000000"/>
      <w:sz w:val="18"/>
      <w:szCs w:val="18"/>
    </w:rPr>
  </w:style>
  <w:style w:type="character" w:customStyle="1" w:styleId="FontStyle91">
    <w:name w:val="Font Style91"/>
    <w:basedOn w:val="a0"/>
    <w:rsid w:val="00F83FDD"/>
    <w:rPr>
      <w:rFonts w:ascii="Arial" w:hAnsi="Arial" w:cs="Arial"/>
      <w:color w:val="000000"/>
      <w:sz w:val="16"/>
      <w:szCs w:val="16"/>
    </w:rPr>
  </w:style>
  <w:style w:type="character" w:customStyle="1" w:styleId="FontStyle92">
    <w:name w:val="Font Style92"/>
    <w:basedOn w:val="a0"/>
    <w:rsid w:val="00F83FDD"/>
    <w:rPr>
      <w:rFonts w:ascii="Book Antiqua" w:hAnsi="Book Antiqua" w:cs="Book Antiqua"/>
      <w:i/>
      <w:iCs/>
      <w:smallCaps/>
      <w:color w:val="000000"/>
      <w:sz w:val="14"/>
      <w:szCs w:val="14"/>
    </w:rPr>
  </w:style>
  <w:style w:type="character" w:customStyle="1" w:styleId="FontStyle93">
    <w:name w:val="Font Style93"/>
    <w:basedOn w:val="a0"/>
    <w:rsid w:val="00F83FDD"/>
    <w:rPr>
      <w:rFonts w:ascii="Franklin Gothic Demi" w:hAnsi="Franklin Gothic Demi" w:cs="Franklin Gothic Demi"/>
      <w:color w:val="000000"/>
      <w:sz w:val="26"/>
      <w:szCs w:val="26"/>
    </w:rPr>
  </w:style>
  <w:style w:type="character" w:customStyle="1" w:styleId="FontStyle94">
    <w:name w:val="Font Style94"/>
    <w:basedOn w:val="a0"/>
    <w:rsid w:val="00F83FDD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96">
    <w:name w:val="Font Style96"/>
    <w:basedOn w:val="a0"/>
    <w:rsid w:val="00F83FDD"/>
    <w:rPr>
      <w:rFonts w:ascii="Arial" w:hAnsi="Arial" w:cs="Arial"/>
      <w:color w:val="000000"/>
      <w:sz w:val="14"/>
      <w:szCs w:val="14"/>
    </w:rPr>
  </w:style>
  <w:style w:type="character" w:customStyle="1" w:styleId="FontStyle97">
    <w:name w:val="Font Style97"/>
    <w:basedOn w:val="a0"/>
    <w:rsid w:val="00F83FDD"/>
    <w:rPr>
      <w:rFonts w:ascii="Consolas" w:hAnsi="Consolas" w:cs="Consolas"/>
      <w:b/>
      <w:bCs/>
      <w:i/>
      <w:iCs/>
      <w:color w:val="000000"/>
      <w:spacing w:val="-20"/>
      <w:sz w:val="18"/>
      <w:szCs w:val="18"/>
    </w:rPr>
  </w:style>
  <w:style w:type="character" w:customStyle="1" w:styleId="FontStyle98">
    <w:name w:val="Font Style98"/>
    <w:basedOn w:val="a0"/>
    <w:rsid w:val="00F83FDD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9">
    <w:name w:val="Font Style99"/>
    <w:basedOn w:val="a0"/>
    <w:rsid w:val="00F83FDD"/>
    <w:rPr>
      <w:rFonts w:ascii="Candara" w:hAnsi="Candara" w:cs="Candara"/>
      <w:b/>
      <w:bCs/>
      <w:color w:val="000000"/>
      <w:sz w:val="28"/>
      <w:szCs w:val="28"/>
    </w:rPr>
  </w:style>
  <w:style w:type="character" w:customStyle="1" w:styleId="FontStyle100">
    <w:name w:val="Font Style100"/>
    <w:basedOn w:val="a0"/>
    <w:rsid w:val="00F83FDD"/>
    <w:rPr>
      <w:rFonts w:ascii="Arial" w:hAnsi="Arial" w:cs="Arial"/>
      <w:smallCaps/>
      <w:color w:val="000000"/>
      <w:sz w:val="16"/>
      <w:szCs w:val="16"/>
    </w:rPr>
  </w:style>
  <w:style w:type="character" w:customStyle="1" w:styleId="refresult1">
    <w:name w:val="ref_result1"/>
    <w:basedOn w:val="a0"/>
    <w:rsid w:val="00F83FDD"/>
    <w:rPr>
      <w:rFonts w:cs="Times New Roman"/>
      <w:sz w:val="18"/>
      <w:szCs w:val="18"/>
    </w:rPr>
  </w:style>
  <w:style w:type="character" w:customStyle="1" w:styleId="af7">
    <w:name w:val="Основной текст_"/>
    <w:basedOn w:val="a0"/>
    <w:link w:val="45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6">
    <w:name w:val="Основной текст6"/>
    <w:basedOn w:val="af7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91">
    <w:name w:val="Основной текст (9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2">
    <w:name w:val="Основной текст (9)"/>
    <w:basedOn w:val="91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45">
    <w:name w:val="Основной текст45"/>
    <w:basedOn w:val="a"/>
    <w:link w:val="af7"/>
    <w:rsid w:val="00F83FDD"/>
    <w:pPr>
      <w:shd w:val="clear" w:color="auto" w:fill="FFFFFF"/>
      <w:spacing w:before="900" w:after="0" w:line="0" w:lineRule="atLeast"/>
      <w:ind w:hanging="560"/>
      <w:jc w:val="center"/>
    </w:pPr>
    <w:rPr>
      <w:rFonts w:ascii="Arial" w:eastAsia="Arial" w:hAnsi="Arial" w:cs="Arial"/>
      <w:sz w:val="19"/>
      <w:szCs w:val="19"/>
    </w:rPr>
  </w:style>
  <w:style w:type="character" w:customStyle="1" w:styleId="7">
    <w:name w:val="Основной текст7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8">
    <w:name w:val="Основной текст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af8">
    <w:name w:val="Сноска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9">
    <w:name w:val="Сноска"/>
    <w:basedOn w:val="af8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3">
    <w:name w:val="Основной текст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a">
    <w:name w:val="Основной текст + Полужирный"/>
    <w:basedOn w:val="af7"/>
    <w:rsid w:val="00F83FD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8pt">
    <w:name w:val="Основной текст + 8 pt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fb">
    <w:name w:val="Основной текст + Курсив"/>
    <w:basedOn w:val="af7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110">
    <w:name w:val="Основной текст1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1">
    <w:name w:val="Основной текст (10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2">
    <w:name w:val="Основной текст (10)"/>
    <w:basedOn w:val="101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0">
    <w:name w:val="Основной текст1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c">
    <w:name w:val="Сноска + Курсив"/>
    <w:basedOn w:val="af8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130">
    <w:name w:val="Основной текст1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0">
    <w:name w:val="Основной текст14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5">
    <w:name w:val="Основной текст15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d">
    <w:name w:val="Подпись к таблице_"/>
    <w:basedOn w:val="a0"/>
    <w:link w:val="afe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afe">
    <w:name w:val="Подпись к таблице"/>
    <w:basedOn w:val="a"/>
    <w:link w:val="afd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55pt">
    <w:name w:val="Основной текст + 5;5 pt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  <w:shd w:val="clear" w:color="auto" w:fill="FFFFFF"/>
      <w:lang w:val="en-US"/>
    </w:rPr>
  </w:style>
  <w:style w:type="character" w:customStyle="1" w:styleId="16">
    <w:name w:val="Основной текст16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11pt">
    <w:name w:val="Основной текст (9) + 11 pt;Малые прописные"/>
    <w:basedOn w:val="91"/>
    <w:rsid w:val="00F83FDD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4">
    <w:name w:val="Заголовок №4_"/>
    <w:basedOn w:val="a0"/>
    <w:link w:val="40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F83FDD"/>
    <w:pPr>
      <w:shd w:val="clear" w:color="auto" w:fill="FFFFFF"/>
      <w:spacing w:before="180" w:after="240" w:line="0" w:lineRule="atLeast"/>
      <w:jc w:val="both"/>
      <w:outlineLvl w:val="3"/>
    </w:pPr>
    <w:rPr>
      <w:rFonts w:ascii="Arial" w:eastAsia="Arial" w:hAnsi="Arial" w:cs="Arial"/>
      <w:sz w:val="19"/>
      <w:szCs w:val="19"/>
    </w:rPr>
  </w:style>
  <w:style w:type="character" w:customStyle="1" w:styleId="200">
    <w:name w:val="Основной текст2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1">
    <w:name w:val="Основной текст2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4">
    <w:name w:val="Основной текст24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9">
    <w:name w:val="Основной текст2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3">
    <w:name w:val="Основной текст (10) + Не полужирный"/>
    <w:basedOn w:val="101"/>
    <w:rsid w:val="00F83FD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3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1">
    <w:name w:val="Основной текст3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3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1">
    <w:name w:val="Основной текст (12)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60">
    <w:name w:val="Основной текст (6)_"/>
    <w:basedOn w:val="a0"/>
    <w:link w:val="61"/>
    <w:rsid w:val="00F83FD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80">
    <w:name w:val="Основной текст (8)_"/>
    <w:basedOn w:val="a0"/>
    <w:link w:val="81"/>
    <w:rsid w:val="00F83FDD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F83FDD"/>
    <w:pPr>
      <w:shd w:val="clear" w:color="auto" w:fill="FFFFFF"/>
      <w:spacing w:after="0" w:line="211" w:lineRule="exact"/>
      <w:ind w:hanging="680"/>
      <w:jc w:val="both"/>
    </w:pPr>
    <w:rPr>
      <w:rFonts w:ascii="Arial" w:eastAsia="Arial" w:hAnsi="Arial" w:cs="Arial"/>
      <w:sz w:val="15"/>
      <w:szCs w:val="15"/>
    </w:rPr>
  </w:style>
  <w:style w:type="paragraph" w:customStyle="1" w:styleId="81">
    <w:name w:val="Основной текст (8)"/>
    <w:basedOn w:val="a"/>
    <w:link w:val="80"/>
    <w:rsid w:val="00F83FDD"/>
    <w:pPr>
      <w:shd w:val="clear" w:color="auto" w:fill="FFFFFF"/>
      <w:spacing w:after="120" w:line="0" w:lineRule="atLeast"/>
    </w:pPr>
    <w:rPr>
      <w:rFonts w:ascii="Arial" w:eastAsia="Arial" w:hAnsi="Arial" w:cs="Arial"/>
      <w:sz w:val="16"/>
      <w:szCs w:val="16"/>
    </w:rPr>
  </w:style>
  <w:style w:type="character" w:customStyle="1" w:styleId="5">
    <w:name w:val="Основной текст (5)_"/>
    <w:basedOn w:val="a0"/>
    <w:link w:val="50"/>
    <w:rsid w:val="00F83FDD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F83FDD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83FDD"/>
    <w:pPr>
      <w:shd w:val="clear" w:color="auto" w:fill="FFFFFF"/>
      <w:spacing w:after="60" w:line="149" w:lineRule="exact"/>
      <w:jc w:val="both"/>
    </w:pPr>
    <w:rPr>
      <w:rFonts w:ascii="Arial" w:eastAsia="Arial" w:hAnsi="Arial" w:cs="Arial"/>
      <w:sz w:val="10"/>
      <w:szCs w:val="10"/>
    </w:rPr>
  </w:style>
  <w:style w:type="paragraph" w:customStyle="1" w:styleId="151">
    <w:name w:val="Основной текст (15)"/>
    <w:basedOn w:val="a"/>
    <w:link w:val="150"/>
    <w:rsid w:val="00F83FDD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character" w:customStyle="1" w:styleId="2a">
    <w:name w:val="Подпись к таблице (2)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22">
    <w:name w:val="Основной текст (12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28pt">
    <w:name w:val="Основной текст (12) + 8 pt;Курсив"/>
    <w:basedOn w:val="122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180">
    <w:name w:val="Основной текст (18)_"/>
    <w:basedOn w:val="a0"/>
    <w:link w:val="181"/>
    <w:rsid w:val="00F83FDD"/>
    <w:rPr>
      <w:rFonts w:ascii="Times New Roman" w:eastAsia="Times New Roman" w:hAnsi="Times New Roman"/>
      <w:spacing w:val="50"/>
      <w:sz w:val="17"/>
      <w:szCs w:val="17"/>
      <w:shd w:val="clear" w:color="auto" w:fill="FFFFFF"/>
    </w:rPr>
  </w:style>
  <w:style w:type="character" w:customStyle="1" w:styleId="170">
    <w:name w:val="Основной текст (17)_"/>
    <w:basedOn w:val="a0"/>
    <w:link w:val="171"/>
    <w:rsid w:val="00F83FDD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F83FDD"/>
    <w:pPr>
      <w:shd w:val="clear" w:color="auto" w:fill="FFFFFF"/>
      <w:spacing w:before="60" w:after="180" w:line="0" w:lineRule="atLeast"/>
    </w:pPr>
    <w:rPr>
      <w:rFonts w:ascii="Times New Roman" w:eastAsia="Times New Roman" w:hAnsi="Times New Roman"/>
      <w:spacing w:val="50"/>
      <w:sz w:val="17"/>
      <w:szCs w:val="17"/>
    </w:rPr>
  </w:style>
  <w:style w:type="paragraph" w:customStyle="1" w:styleId="171">
    <w:name w:val="Основной текст (17)"/>
    <w:basedOn w:val="a"/>
    <w:link w:val="170"/>
    <w:rsid w:val="00F83FDD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34">
    <w:name w:val="Основной текст34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6TimesNewRoman8pt">
    <w:name w:val="Основной текст (6) + Times New Roman;8 pt"/>
    <w:basedOn w:val="6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5">
    <w:name w:val="Основной текст35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1">
    <w:name w:val="Основной текст (14)_"/>
    <w:basedOn w:val="a0"/>
    <w:link w:val="142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42">
    <w:name w:val="Основной текст (14)"/>
    <w:basedOn w:val="a"/>
    <w:link w:val="141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36">
    <w:name w:val="Основной текст36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90">
    <w:name w:val="Основной текст (19)_"/>
    <w:basedOn w:val="a0"/>
    <w:link w:val="191"/>
    <w:rsid w:val="00F83FDD"/>
    <w:rPr>
      <w:rFonts w:ascii="Arial Black" w:eastAsia="Arial Black" w:hAnsi="Arial Black" w:cs="Arial Black"/>
      <w:shd w:val="clear" w:color="auto" w:fill="FFFFFF"/>
    </w:rPr>
  </w:style>
  <w:style w:type="character" w:customStyle="1" w:styleId="19Arial75pt">
    <w:name w:val="Основной текст (19) + Arial;7;5 pt"/>
    <w:basedOn w:val="190"/>
    <w:rsid w:val="00F83FDD"/>
    <w:rPr>
      <w:rFonts w:ascii="Arial" w:eastAsia="Arial" w:hAnsi="Arial" w:cs="Arial"/>
      <w:sz w:val="15"/>
      <w:szCs w:val="15"/>
      <w:shd w:val="clear" w:color="auto" w:fill="FFFFFF"/>
      <w:lang w:val="en-US"/>
    </w:rPr>
  </w:style>
  <w:style w:type="character" w:customStyle="1" w:styleId="19-1pt">
    <w:name w:val="Основной текст (19) + Интервал -1 pt"/>
    <w:basedOn w:val="190"/>
    <w:rsid w:val="00F83FDD"/>
    <w:rPr>
      <w:rFonts w:ascii="Arial Black" w:eastAsia="Arial Black" w:hAnsi="Arial Black" w:cs="Arial Black"/>
      <w:spacing w:val="-20"/>
      <w:shd w:val="clear" w:color="auto" w:fill="FFFFFF"/>
      <w:lang w:val="en-US"/>
    </w:rPr>
  </w:style>
  <w:style w:type="paragraph" w:customStyle="1" w:styleId="191">
    <w:name w:val="Основной текст (19)"/>
    <w:basedOn w:val="a"/>
    <w:link w:val="190"/>
    <w:rsid w:val="00F83FDD"/>
    <w:pPr>
      <w:shd w:val="clear" w:color="auto" w:fill="FFFFFF"/>
      <w:spacing w:after="0" w:line="0" w:lineRule="atLeast"/>
    </w:pPr>
    <w:rPr>
      <w:rFonts w:ascii="Arial Black" w:eastAsia="Arial Black" w:hAnsi="Arial Black" w:cs="Arial Black"/>
    </w:rPr>
  </w:style>
  <w:style w:type="character" w:customStyle="1" w:styleId="2b">
    <w:name w:val="Подпись к таблице (2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Подпись к таблице (3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lang w:val="en-US"/>
    </w:rPr>
  </w:style>
  <w:style w:type="character" w:customStyle="1" w:styleId="375pt">
    <w:name w:val="Подпись к таблице (3) + 7;5 pt;Не курсив"/>
    <w:basedOn w:val="3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lang w:val="en-US"/>
    </w:rPr>
  </w:style>
  <w:style w:type="character" w:customStyle="1" w:styleId="37">
    <w:name w:val="Подпись к таблице (3)"/>
    <w:basedOn w:val="3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lang w:val="en-US"/>
    </w:rPr>
  </w:style>
  <w:style w:type="character" w:customStyle="1" w:styleId="28pt">
    <w:name w:val="Подпись к таблице (2) + 8 pt;Курсив"/>
    <w:basedOn w:val="2b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  <w:u w:val="single"/>
      <w:lang w:val="en-US"/>
    </w:rPr>
  </w:style>
  <w:style w:type="character" w:customStyle="1" w:styleId="975pt">
    <w:name w:val="Основной текст (9) + 7;5 pt"/>
    <w:basedOn w:val="91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136">
    <w:name w:val="Основной текст (136)_"/>
    <w:basedOn w:val="a0"/>
    <w:link w:val="1360"/>
    <w:rsid w:val="00F83FDD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360">
    <w:name w:val="Основной текст (136)"/>
    <w:basedOn w:val="a"/>
    <w:link w:val="136"/>
    <w:rsid w:val="00F83FDD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94">
    <w:name w:val="Основной текст (9) + Курсив"/>
    <w:basedOn w:val="91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111">
    <w:name w:val="Основной текст (11)_"/>
    <w:basedOn w:val="a0"/>
    <w:link w:val="112"/>
    <w:rsid w:val="00F83FDD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11"/>
      <w:szCs w:val="11"/>
    </w:rPr>
  </w:style>
  <w:style w:type="character" w:customStyle="1" w:styleId="75pt">
    <w:name w:val="Подпись к таблице + 7;5 pt"/>
    <w:basedOn w:val="afd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137">
    <w:name w:val="Основной текст (137)_"/>
    <w:basedOn w:val="a0"/>
    <w:link w:val="13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138">
    <w:name w:val="Основной текст (138)_"/>
    <w:basedOn w:val="a0"/>
    <w:link w:val="13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139">
    <w:name w:val="Основной текст (139)_"/>
    <w:basedOn w:val="a0"/>
    <w:link w:val="13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370">
    <w:name w:val="Основной текст (137)"/>
    <w:basedOn w:val="a"/>
    <w:link w:val="137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paragraph" w:customStyle="1" w:styleId="1380">
    <w:name w:val="Основной текст (138)"/>
    <w:basedOn w:val="a"/>
    <w:link w:val="138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paragraph" w:customStyle="1" w:styleId="1390">
    <w:name w:val="Основной текст (139)"/>
    <w:basedOn w:val="a"/>
    <w:link w:val="139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38">
    <w:name w:val="Основной текст3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31">
    <w:name w:val="Основной текст (13)_"/>
    <w:basedOn w:val="a0"/>
    <w:link w:val="132"/>
    <w:rsid w:val="00F83FDD"/>
    <w:rPr>
      <w:rFonts w:ascii="Arial" w:eastAsia="Arial" w:hAnsi="Arial" w:cs="Arial"/>
      <w:sz w:val="12"/>
      <w:szCs w:val="12"/>
      <w:shd w:val="clear" w:color="auto" w:fill="FFFFFF"/>
    </w:rPr>
  </w:style>
  <w:style w:type="character" w:customStyle="1" w:styleId="1375pt">
    <w:name w:val="Основной текст (13) + 7;5 pt"/>
    <w:basedOn w:val="131"/>
    <w:rsid w:val="00F83FD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8Arial75pt0pt">
    <w:name w:val="Основной текст (18) + Arial;7;5 pt;Не курсив;Интервал 0 pt"/>
    <w:basedOn w:val="180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132">
    <w:name w:val="Основной текст (13)"/>
    <w:basedOn w:val="a"/>
    <w:link w:val="131"/>
    <w:rsid w:val="00F83FDD"/>
    <w:pPr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2"/>
      <w:szCs w:val="12"/>
    </w:rPr>
  </w:style>
  <w:style w:type="character" w:customStyle="1" w:styleId="240">
    <w:name w:val="Основной текст (24)_"/>
    <w:basedOn w:val="a0"/>
    <w:link w:val="241"/>
    <w:rsid w:val="00F83FD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231">
    <w:name w:val="Основной текст (23)"/>
    <w:basedOn w:val="a"/>
    <w:link w:val="230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895pt">
    <w:name w:val="Основной текст (8) + 9;5 pt;Не полужирный"/>
    <w:basedOn w:val="80"/>
    <w:rsid w:val="00F83FD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2c">
    <w:name w:val="Основной текст2"/>
    <w:basedOn w:val="a"/>
    <w:rsid w:val="00F83FDD"/>
    <w:pPr>
      <w:shd w:val="clear" w:color="auto" w:fill="FFFFFF"/>
      <w:spacing w:after="300" w:line="0" w:lineRule="atLeast"/>
      <w:ind w:hanging="720"/>
      <w:jc w:val="both"/>
    </w:pPr>
    <w:rPr>
      <w:rFonts w:ascii="Arial" w:eastAsia="Arial" w:hAnsi="Arial" w:cs="Arial"/>
      <w:color w:val="000000"/>
      <w:sz w:val="19"/>
      <w:szCs w:val="19"/>
      <w:lang w:val="en-US" w:eastAsia="ru-RU"/>
    </w:rPr>
  </w:style>
  <w:style w:type="paragraph" w:customStyle="1" w:styleId="251">
    <w:name w:val="Основной текст (25)"/>
    <w:basedOn w:val="a"/>
    <w:link w:val="250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1255pt">
    <w:name w:val="Основной текст (12) + 5;5 pt"/>
    <w:basedOn w:val="122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aff">
    <w:name w:val="Подпись к картинке_"/>
    <w:basedOn w:val="a0"/>
    <w:link w:val="aff0"/>
    <w:rsid w:val="00F83FDD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aff0">
    <w:name w:val="Подпись к картинке"/>
    <w:basedOn w:val="a"/>
    <w:link w:val="aff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16"/>
      <w:szCs w:val="16"/>
    </w:rPr>
  </w:style>
  <w:style w:type="character" w:customStyle="1" w:styleId="2d">
    <w:name w:val="Сноска (2)_"/>
    <w:basedOn w:val="a0"/>
    <w:link w:val="2e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e">
    <w:name w:val="Сноска (2)"/>
    <w:basedOn w:val="a"/>
    <w:link w:val="2d"/>
    <w:rsid w:val="00F83FDD"/>
    <w:pPr>
      <w:shd w:val="clear" w:color="auto" w:fill="FFFFFF"/>
      <w:spacing w:before="60" w:after="0" w:line="0" w:lineRule="atLeast"/>
      <w:jc w:val="center"/>
    </w:pPr>
    <w:rPr>
      <w:rFonts w:ascii="Arial" w:eastAsia="Arial" w:hAnsi="Arial" w:cs="Arial"/>
      <w:sz w:val="19"/>
      <w:szCs w:val="19"/>
    </w:rPr>
  </w:style>
  <w:style w:type="character" w:customStyle="1" w:styleId="290">
    <w:name w:val="Основной текст (29)_"/>
    <w:basedOn w:val="a0"/>
    <w:link w:val="291"/>
    <w:rsid w:val="00F83FDD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F83FDD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5"/>
      <w:szCs w:val="15"/>
    </w:rPr>
  </w:style>
  <w:style w:type="character" w:customStyle="1" w:styleId="39">
    <w:name w:val="Основной текст (3)_"/>
    <w:basedOn w:val="a0"/>
    <w:link w:val="3a"/>
    <w:rsid w:val="00F83FDD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3a">
    <w:name w:val="Основной текст (3)"/>
    <w:basedOn w:val="a"/>
    <w:link w:val="39"/>
    <w:rsid w:val="00F83FDD"/>
    <w:pPr>
      <w:shd w:val="clear" w:color="auto" w:fill="FFFFFF"/>
      <w:spacing w:before="120" w:after="120" w:line="0" w:lineRule="atLeast"/>
    </w:pPr>
    <w:rPr>
      <w:rFonts w:ascii="Arial" w:eastAsia="Arial" w:hAnsi="Arial" w:cs="Arial"/>
      <w:sz w:val="17"/>
      <w:szCs w:val="17"/>
    </w:rPr>
  </w:style>
  <w:style w:type="character" w:customStyle="1" w:styleId="320">
    <w:name w:val="Основной текст (32)_"/>
    <w:basedOn w:val="a0"/>
    <w:link w:val="32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80">
    <w:name w:val="Основной текст (38)_"/>
    <w:basedOn w:val="a0"/>
    <w:link w:val="38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81">
    <w:name w:val="Основной текст (38)"/>
    <w:basedOn w:val="a"/>
    <w:link w:val="38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400">
    <w:name w:val="Основной текст (40)_"/>
    <w:basedOn w:val="a0"/>
    <w:link w:val="4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50">
    <w:name w:val="Основной текст (35)_"/>
    <w:basedOn w:val="a0"/>
    <w:link w:val="35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30">
    <w:name w:val="Основной текст (33)_"/>
    <w:basedOn w:val="a0"/>
    <w:link w:val="33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31">
    <w:name w:val="Основной текст (33)"/>
    <w:basedOn w:val="a"/>
    <w:link w:val="33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40">
    <w:name w:val="Основной текст (34)_"/>
    <w:basedOn w:val="a0"/>
    <w:link w:val="34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41">
    <w:name w:val="Основной текст (34)"/>
    <w:basedOn w:val="a"/>
    <w:link w:val="34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10">
    <w:name w:val="Основной текст (31)_"/>
    <w:basedOn w:val="a0"/>
    <w:link w:val="31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00">
    <w:name w:val="Основной текст (30)_"/>
    <w:basedOn w:val="a0"/>
    <w:link w:val="3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60">
    <w:name w:val="Основной текст (36)_"/>
    <w:basedOn w:val="a0"/>
    <w:link w:val="36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70">
    <w:name w:val="Основной текст (37)_"/>
    <w:basedOn w:val="a0"/>
    <w:link w:val="37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90">
    <w:name w:val="Основной текст (39)_"/>
    <w:basedOn w:val="a0"/>
    <w:link w:val="39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91">
    <w:name w:val="Основной текст (39)"/>
    <w:basedOn w:val="a"/>
    <w:link w:val="39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47">
    <w:name w:val="Основной текст (47)_"/>
    <w:basedOn w:val="a0"/>
    <w:link w:val="4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70">
    <w:name w:val="Основной текст (47)"/>
    <w:basedOn w:val="a"/>
    <w:link w:val="47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4">
    <w:name w:val="Основной текст (44)_"/>
    <w:basedOn w:val="a0"/>
    <w:link w:val="4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40">
    <w:name w:val="Основной текст (44)"/>
    <w:basedOn w:val="a"/>
    <w:link w:val="44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2">
    <w:name w:val="Основной текст (42)_"/>
    <w:basedOn w:val="a0"/>
    <w:link w:val="4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3">
    <w:name w:val="Основной текст (43)_"/>
    <w:basedOn w:val="a0"/>
    <w:link w:val="4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30">
    <w:name w:val="Основной текст (43)"/>
    <w:basedOn w:val="a"/>
    <w:link w:val="43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6">
    <w:name w:val="Основной текст (46)_"/>
    <w:basedOn w:val="a0"/>
    <w:link w:val="4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60">
    <w:name w:val="Основной текст (46)"/>
    <w:basedOn w:val="a"/>
    <w:link w:val="46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50">
    <w:name w:val="Основной текст (45)_"/>
    <w:basedOn w:val="a0"/>
    <w:link w:val="45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"/>
    <w:link w:val="450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8">
    <w:name w:val="Основной текст (48)_"/>
    <w:basedOn w:val="a0"/>
    <w:link w:val="4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500">
    <w:name w:val="Основной текст (50)_"/>
    <w:basedOn w:val="a0"/>
    <w:link w:val="5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01">
    <w:name w:val="Основной текст (50)"/>
    <w:basedOn w:val="a"/>
    <w:link w:val="50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00">
    <w:name w:val="Основной текст (60)_"/>
    <w:basedOn w:val="a0"/>
    <w:link w:val="6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01">
    <w:name w:val="Основной текст (60)"/>
    <w:basedOn w:val="a"/>
    <w:link w:val="60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4">
    <w:name w:val="Основной текст (54)_"/>
    <w:basedOn w:val="a0"/>
    <w:link w:val="5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40">
    <w:name w:val="Основной текст (54)"/>
    <w:basedOn w:val="a"/>
    <w:link w:val="54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8">
    <w:name w:val="Основной текст (58)_"/>
    <w:basedOn w:val="a0"/>
    <w:link w:val="5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80">
    <w:name w:val="Основной текст (58)"/>
    <w:basedOn w:val="a"/>
    <w:link w:val="58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49">
    <w:name w:val="Основной текст (49)_"/>
    <w:basedOn w:val="a0"/>
    <w:link w:val="4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1">
    <w:name w:val="Основной текст (51)_"/>
    <w:basedOn w:val="a0"/>
    <w:link w:val="51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10">
    <w:name w:val="Основной текст (51)"/>
    <w:basedOn w:val="a"/>
    <w:link w:val="51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2">
    <w:name w:val="Основной текст (52)_"/>
    <w:basedOn w:val="a0"/>
    <w:link w:val="5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20">
    <w:name w:val="Основной текст (52)"/>
    <w:basedOn w:val="a"/>
    <w:link w:val="52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6">
    <w:name w:val="Основной текст (56)_"/>
    <w:basedOn w:val="a0"/>
    <w:link w:val="5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60">
    <w:name w:val="Основной текст (56)"/>
    <w:basedOn w:val="a"/>
    <w:link w:val="56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7">
    <w:name w:val="Основной текст (57)_"/>
    <w:basedOn w:val="a0"/>
    <w:link w:val="5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5">
    <w:name w:val="Основной текст (55)_"/>
    <w:basedOn w:val="a0"/>
    <w:link w:val="55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50">
    <w:name w:val="Основной текст (55)"/>
    <w:basedOn w:val="a"/>
    <w:link w:val="55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3">
    <w:name w:val="Основной текст (53)_"/>
    <w:basedOn w:val="a0"/>
    <w:link w:val="5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30">
    <w:name w:val="Основной текст (53)"/>
    <w:basedOn w:val="a"/>
    <w:link w:val="53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3">
    <w:name w:val="Основной текст (63)_"/>
    <w:basedOn w:val="a0"/>
    <w:link w:val="6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30">
    <w:name w:val="Основной текст (63)"/>
    <w:basedOn w:val="a"/>
    <w:link w:val="63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10">
    <w:name w:val="Основной текст (61)_"/>
    <w:basedOn w:val="a0"/>
    <w:link w:val="61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11">
    <w:name w:val="Основной текст (61)"/>
    <w:basedOn w:val="a"/>
    <w:link w:val="61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9">
    <w:name w:val="Основной текст (59)_"/>
    <w:basedOn w:val="a0"/>
    <w:link w:val="5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2">
    <w:name w:val="Основной текст (62)_"/>
    <w:basedOn w:val="a0"/>
    <w:link w:val="6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20">
    <w:name w:val="Основной текст (62)"/>
    <w:basedOn w:val="a"/>
    <w:link w:val="62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5">
    <w:name w:val="Основной текст (65)_"/>
    <w:basedOn w:val="a0"/>
    <w:link w:val="65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6">
    <w:name w:val="Основной текст (66)_"/>
    <w:basedOn w:val="a0"/>
    <w:link w:val="6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7">
    <w:name w:val="Основной текст (67)_"/>
    <w:basedOn w:val="a0"/>
    <w:link w:val="6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70">
    <w:name w:val="Основной текст (67)"/>
    <w:basedOn w:val="a"/>
    <w:link w:val="67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9">
    <w:name w:val="Основной текст (69)_"/>
    <w:basedOn w:val="a0"/>
    <w:link w:val="6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90">
    <w:name w:val="Основной текст (69)"/>
    <w:basedOn w:val="a"/>
    <w:link w:val="6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4">
    <w:name w:val="Основной текст (64)_"/>
    <w:basedOn w:val="a0"/>
    <w:link w:val="6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8">
    <w:name w:val="Основной текст (68)_"/>
    <w:basedOn w:val="a0"/>
    <w:link w:val="6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80">
    <w:name w:val="Основной текст (68)"/>
    <w:basedOn w:val="a"/>
    <w:link w:val="68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1">
    <w:name w:val="Основной текст (71)_"/>
    <w:basedOn w:val="a0"/>
    <w:link w:val="71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10">
    <w:name w:val="Основной текст (71)"/>
    <w:basedOn w:val="a"/>
    <w:link w:val="71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7">
    <w:name w:val="Основной текст (77)_"/>
    <w:basedOn w:val="a0"/>
    <w:link w:val="7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70">
    <w:name w:val="Основной текст (77)"/>
    <w:basedOn w:val="a"/>
    <w:link w:val="77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8">
    <w:name w:val="Основной текст (78)_"/>
    <w:basedOn w:val="a0"/>
    <w:link w:val="7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80">
    <w:name w:val="Основной текст (78)"/>
    <w:basedOn w:val="a"/>
    <w:link w:val="78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5">
    <w:name w:val="Основной текст (75)_"/>
    <w:basedOn w:val="a0"/>
    <w:link w:val="75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50">
    <w:name w:val="Основной текст (75)"/>
    <w:basedOn w:val="a"/>
    <w:link w:val="75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0">
    <w:name w:val="Основной текст (70)_"/>
    <w:basedOn w:val="a0"/>
    <w:link w:val="70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00">
    <w:name w:val="Основной текст (70)"/>
    <w:basedOn w:val="a"/>
    <w:link w:val="7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2">
    <w:name w:val="Основной текст (72)_"/>
    <w:basedOn w:val="a0"/>
    <w:link w:val="7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20">
    <w:name w:val="Основной текст (72)"/>
    <w:basedOn w:val="a"/>
    <w:link w:val="72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3">
    <w:name w:val="Основной текст (73)_"/>
    <w:basedOn w:val="a0"/>
    <w:link w:val="7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30">
    <w:name w:val="Основной текст (73)"/>
    <w:basedOn w:val="a"/>
    <w:link w:val="73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4">
    <w:name w:val="Основной текст (74)_"/>
    <w:basedOn w:val="a0"/>
    <w:link w:val="7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6">
    <w:name w:val="Основной текст (76)_"/>
    <w:basedOn w:val="a0"/>
    <w:link w:val="7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60">
    <w:name w:val="Основной текст (76)"/>
    <w:basedOn w:val="a"/>
    <w:link w:val="76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9">
    <w:name w:val="Основной текст (79)_"/>
    <w:basedOn w:val="a0"/>
    <w:link w:val="7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90">
    <w:name w:val="Основной текст (79)"/>
    <w:basedOn w:val="a"/>
    <w:link w:val="7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800">
    <w:name w:val="Основной текст (80)_"/>
    <w:basedOn w:val="a0"/>
    <w:link w:val="8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801">
    <w:name w:val="Основной текст (80)"/>
    <w:basedOn w:val="a"/>
    <w:link w:val="80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392">
    <w:name w:val="Основной текст3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2">
    <w:name w:val="Основной текст4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21">
    <w:name w:val="Основной текст4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10">
    <w:name w:val="Основной текст (141)_"/>
    <w:basedOn w:val="a0"/>
    <w:link w:val="1411"/>
    <w:rsid w:val="00F83FD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431">
    <w:name w:val="Основной текст4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1411">
    <w:name w:val="Основной текст (141)"/>
    <w:basedOn w:val="a"/>
    <w:link w:val="1410"/>
    <w:rsid w:val="00F83FDD"/>
    <w:pPr>
      <w:shd w:val="clear" w:color="auto" w:fill="FFFFFF"/>
      <w:spacing w:before="180" w:after="180" w:line="206" w:lineRule="exact"/>
      <w:ind w:firstLine="540"/>
      <w:jc w:val="both"/>
    </w:pPr>
    <w:rPr>
      <w:rFonts w:ascii="Arial" w:eastAsia="Arial" w:hAnsi="Arial" w:cs="Arial"/>
      <w:sz w:val="17"/>
      <w:szCs w:val="17"/>
    </w:rPr>
  </w:style>
  <w:style w:type="character" w:customStyle="1" w:styleId="82">
    <w:name w:val="Основной текст (8) + Не курсив"/>
    <w:basedOn w:val="80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3b">
    <w:name w:val="Основной текст (3) + Полужирный;Не курсив"/>
    <w:basedOn w:val="39"/>
    <w:rsid w:val="00F83FDD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f">
    <w:name w:val="Заголовок №2_"/>
    <w:basedOn w:val="a0"/>
    <w:link w:val="2f0"/>
    <w:rsid w:val="00F83FDD"/>
    <w:rPr>
      <w:rFonts w:ascii="Times New Roman" w:eastAsia="Times New Roman" w:hAnsi="Times New Roman"/>
      <w:sz w:val="31"/>
      <w:szCs w:val="31"/>
      <w:shd w:val="clear" w:color="auto" w:fill="FFFFFF"/>
    </w:rPr>
  </w:style>
  <w:style w:type="paragraph" w:customStyle="1" w:styleId="2f0">
    <w:name w:val="Заголовок №2"/>
    <w:basedOn w:val="a"/>
    <w:link w:val="2f"/>
    <w:rsid w:val="00F83FDD"/>
    <w:pPr>
      <w:shd w:val="clear" w:color="auto" w:fill="FFFFFF"/>
      <w:spacing w:after="240" w:line="0" w:lineRule="atLeast"/>
      <w:ind w:hanging="1000"/>
      <w:outlineLvl w:val="1"/>
    </w:pPr>
    <w:rPr>
      <w:rFonts w:ascii="Times New Roman" w:eastAsia="Times New Roman" w:hAnsi="Times New Roman"/>
      <w:sz w:val="31"/>
      <w:szCs w:val="31"/>
    </w:rPr>
  </w:style>
  <w:style w:type="character" w:customStyle="1" w:styleId="4a">
    <w:name w:val="Основной текст (4)_"/>
    <w:basedOn w:val="a0"/>
    <w:link w:val="4b"/>
    <w:rsid w:val="00F83FDD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4c">
    <w:name w:val="Основной текст (4) + Не курсив"/>
    <w:basedOn w:val="4a"/>
    <w:rsid w:val="00F83FDD"/>
    <w:rPr>
      <w:rFonts w:ascii="Times New Roman" w:eastAsia="Times New Roman" w:hAnsi="Times New Roman"/>
      <w:i/>
      <w:iCs/>
      <w:sz w:val="28"/>
      <w:szCs w:val="28"/>
      <w:shd w:val="clear" w:color="auto" w:fill="FFFFFF"/>
      <w:lang w:val="en-US"/>
    </w:rPr>
  </w:style>
  <w:style w:type="character" w:customStyle="1" w:styleId="4135pt">
    <w:name w:val="Основной текст (4) + 13;5 pt"/>
    <w:basedOn w:val="4a"/>
    <w:rsid w:val="00F83FD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b">
    <w:name w:val="Основной текст (4)"/>
    <w:basedOn w:val="a"/>
    <w:link w:val="4a"/>
    <w:rsid w:val="00F83FDD"/>
    <w:pPr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7a">
    <w:name w:val="Основной текст (7)_"/>
    <w:basedOn w:val="a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01">
    <w:name w:val="Основной текст (20)_"/>
    <w:basedOn w:val="a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b">
    <w:name w:val="Основной текст (7)"/>
    <w:basedOn w:val="7a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202">
    <w:name w:val="Основной текст (20)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0">
    <w:name w:val="Основной текст (21)_"/>
    <w:basedOn w:val="a0"/>
    <w:link w:val="211"/>
    <w:rsid w:val="00F83FDD"/>
    <w:rPr>
      <w:rFonts w:ascii="Trebuchet MS" w:eastAsia="Trebuchet MS" w:hAnsi="Trebuchet MS" w:cs="Trebuchet MS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F83FDD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8"/>
      <w:szCs w:val="8"/>
    </w:rPr>
  </w:style>
  <w:style w:type="character" w:customStyle="1" w:styleId="2065pt">
    <w:name w:val="Основной текст (20) + 6;5 pt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20">
    <w:name w:val="Основной текст (22)_"/>
    <w:basedOn w:val="a0"/>
    <w:link w:val="221"/>
    <w:rsid w:val="00F83FDD"/>
    <w:rPr>
      <w:rFonts w:ascii="Times New Roman" w:eastAsia="Times New Roman" w:hAnsi="Times New Roman"/>
      <w:sz w:val="13"/>
      <w:szCs w:val="13"/>
      <w:shd w:val="clear" w:color="auto" w:fill="FFFFFF"/>
    </w:rPr>
  </w:style>
  <w:style w:type="character" w:customStyle="1" w:styleId="2275pt">
    <w:name w:val="Основной текст (22) + 7;5 pt"/>
    <w:basedOn w:val="220"/>
    <w:rsid w:val="00F83FDD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F83FDD"/>
    <w:pPr>
      <w:shd w:val="clear" w:color="auto" w:fill="FFFFFF"/>
      <w:spacing w:after="0" w:line="197" w:lineRule="exact"/>
      <w:jc w:val="both"/>
    </w:pPr>
    <w:rPr>
      <w:rFonts w:ascii="Times New Roman" w:eastAsia="Times New Roman" w:hAnsi="Times New Roman"/>
      <w:sz w:val="13"/>
      <w:szCs w:val="13"/>
    </w:rPr>
  </w:style>
  <w:style w:type="character" w:customStyle="1" w:styleId="2475pt">
    <w:name w:val="Основной текст (24) + 7;5 pt"/>
    <w:basedOn w:val="24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01pt">
    <w:name w:val="Основной текст (20) + Интервал 1 pt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lang w:val="en-US"/>
    </w:rPr>
  </w:style>
  <w:style w:type="character" w:customStyle="1" w:styleId="71pt">
    <w:name w:val="Основной текст (7) + Интервал 1 pt"/>
    <w:basedOn w:val="7a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</w:rPr>
  </w:style>
  <w:style w:type="character" w:customStyle="1" w:styleId="160">
    <w:name w:val="Основной текст (16)_"/>
    <w:basedOn w:val="a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61">
    <w:name w:val="Основной текст (16)"/>
    <w:basedOn w:val="16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49pt2pt">
    <w:name w:val="Основной текст (24) + 9 pt;Курсив;Интервал 2 pt"/>
    <w:basedOn w:val="240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18"/>
      <w:szCs w:val="18"/>
      <w:shd w:val="clear" w:color="auto" w:fill="FFFFFF"/>
      <w:lang w:val="en-US"/>
    </w:rPr>
  </w:style>
  <w:style w:type="character" w:customStyle="1" w:styleId="51pt">
    <w:name w:val="Основной текст (5) + Интервал 1 pt"/>
    <w:basedOn w:val="5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169pt2pt">
    <w:name w:val="Основной текст (16) + 9 pt;Курсив;Интервал 2 pt"/>
    <w:basedOn w:val="160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18"/>
      <w:szCs w:val="18"/>
    </w:rPr>
  </w:style>
  <w:style w:type="character" w:customStyle="1" w:styleId="58pt">
    <w:name w:val="Основной текст (5) + 8 pt;Курсив"/>
    <w:basedOn w:val="5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  <w:lang w:val="en-US"/>
    </w:rPr>
  </w:style>
  <w:style w:type="character" w:customStyle="1" w:styleId="5395pt">
    <w:name w:val="Основной текст (53) + 9;5 pt;Малые прописные"/>
    <w:basedOn w:val="53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910pt">
    <w:name w:val="Основной текст (9) + 10 pt;Не малые прописные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lang w:val="en-US"/>
    </w:rPr>
  </w:style>
  <w:style w:type="character" w:customStyle="1" w:styleId="9115pt">
    <w:name w:val="Основной текст (9) + 11;5 pt;Не малые прописные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  <w:lang w:val="en-US"/>
    </w:rPr>
  </w:style>
  <w:style w:type="character" w:customStyle="1" w:styleId="510pt">
    <w:name w:val="Основной текст (5) + 10 pt"/>
    <w:basedOn w:val="5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58pt0">
    <w:name w:val="Основной текст (5) + 8 pt;Малые прописные"/>
    <w:basedOn w:val="5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shd w:val="clear" w:color="auto" w:fill="FFFFFF"/>
    </w:rPr>
  </w:style>
  <w:style w:type="character" w:customStyle="1" w:styleId="108pt1pt">
    <w:name w:val="Основной текст (10) + 8 pt;Не полужирный;Курсив;Интервал 1 pt"/>
    <w:basedOn w:val="101"/>
    <w:rsid w:val="00F83FDD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6"/>
      <w:szCs w:val="16"/>
    </w:rPr>
  </w:style>
  <w:style w:type="character" w:customStyle="1" w:styleId="2575pt">
    <w:name w:val="Основной текст (25) + 7;5 pt"/>
    <w:basedOn w:val="25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FontStyle201">
    <w:name w:val="Font Style201"/>
    <w:basedOn w:val="a0"/>
    <w:rsid w:val="00F83FDD"/>
    <w:rPr>
      <w:rFonts w:ascii="Arial" w:hAnsi="Arial" w:cs="Arial"/>
      <w:color w:val="000000"/>
      <w:sz w:val="18"/>
      <w:szCs w:val="18"/>
    </w:rPr>
  </w:style>
  <w:style w:type="paragraph" w:customStyle="1" w:styleId="113">
    <w:name w:val="Без интервала11"/>
    <w:rsid w:val="00F83FD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4">
    <w:name w:val="Абзац списка11"/>
    <w:basedOn w:val="a"/>
    <w:rsid w:val="00F83FD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f1">
    <w:name w:val="Абзац списка2"/>
    <w:basedOn w:val="a"/>
    <w:rsid w:val="00F83FD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5a">
    <w:name w:val="Основной текст + 5"/>
    <w:aliases w:val="5 pt"/>
    <w:basedOn w:val="af7"/>
    <w:rsid w:val="00F83FDD"/>
    <w:rPr>
      <w:rFonts w:ascii="Arial" w:eastAsia="Times New Roman" w:hAnsi="Arial" w:cs="Arial"/>
      <w:spacing w:val="0"/>
      <w:sz w:val="11"/>
      <w:szCs w:val="11"/>
      <w:shd w:val="clear" w:color="auto" w:fill="FFFFFF"/>
      <w:lang w:val="en-US"/>
    </w:rPr>
  </w:style>
  <w:style w:type="character" w:customStyle="1" w:styleId="911pt0">
    <w:name w:val="Основной текст (9) + 11 pt"/>
    <w:aliases w:val="Малые прописные"/>
    <w:basedOn w:val="91"/>
    <w:rsid w:val="00F83FDD"/>
    <w:rPr>
      <w:rFonts w:ascii="Arial" w:eastAsia="Times New Roman" w:hAnsi="Arial" w:cs="Arial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128pt0">
    <w:name w:val="Основной текст (12) + 8 pt"/>
    <w:aliases w:val="Курсив"/>
    <w:basedOn w:val="122"/>
    <w:rsid w:val="00F83FDD"/>
    <w:rPr>
      <w:rFonts w:ascii="Arial" w:eastAsia="Times New Roman" w:hAnsi="Arial" w:cs="Arial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6TimesNewRoman">
    <w:name w:val="Основной текст (6) + Times New Roman"/>
    <w:aliases w:val="8 pt"/>
    <w:basedOn w:val="60"/>
    <w:rsid w:val="00F83FDD"/>
    <w:rPr>
      <w:rFonts w:ascii="Times New Roman" w:eastAsia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19Arial">
    <w:name w:val="Основной текст (19) + Arial"/>
    <w:aliases w:val="7,5 pt15"/>
    <w:basedOn w:val="190"/>
    <w:rsid w:val="00F83FDD"/>
    <w:rPr>
      <w:rFonts w:ascii="Arial" w:eastAsia="Times New Roman" w:hAnsi="Arial" w:cs="Arial"/>
      <w:sz w:val="15"/>
      <w:szCs w:val="15"/>
      <w:shd w:val="clear" w:color="auto" w:fill="FFFFFF"/>
      <w:lang w:val="en-US"/>
    </w:rPr>
  </w:style>
  <w:style w:type="character" w:customStyle="1" w:styleId="372">
    <w:name w:val="Подпись к таблице (3) + 7"/>
    <w:aliases w:val="5 pt14,Не курсив"/>
    <w:basedOn w:val="3"/>
    <w:rsid w:val="00F83FDD"/>
    <w:rPr>
      <w:rFonts w:ascii="Arial" w:eastAsia="Times New Roman" w:hAnsi="Arial" w:cs="Arial"/>
      <w:b w:val="0"/>
      <w:bCs w:val="0"/>
      <w:i/>
      <w:iCs/>
      <w:smallCaps w:val="0"/>
      <w:strike w:val="0"/>
      <w:spacing w:val="0"/>
      <w:sz w:val="15"/>
      <w:szCs w:val="15"/>
      <w:lang w:val="en-US"/>
    </w:rPr>
  </w:style>
  <w:style w:type="character" w:customStyle="1" w:styleId="28pt0">
    <w:name w:val="Подпись к таблице (2) + 8 pt"/>
    <w:aliases w:val="Курсив5"/>
    <w:basedOn w:val="2b"/>
    <w:rsid w:val="00F83FDD"/>
    <w:rPr>
      <w:rFonts w:ascii="Arial" w:eastAsia="Times New Roman" w:hAnsi="Arial" w:cs="Arial"/>
      <w:b w:val="0"/>
      <w:bCs w:val="0"/>
      <w:i/>
      <w:iCs/>
      <w:smallCaps w:val="0"/>
      <w:strike w:val="0"/>
      <w:spacing w:val="0"/>
      <w:sz w:val="16"/>
      <w:szCs w:val="16"/>
      <w:u w:val="single"/>
      <w:lang w:val="en-US"/>
    </w:rPr>
  </w:style>
  <w:style w:type="character" w:customStyle="1" w:styleId="97">
    <w:name w:val="Основной текст (9) + 7"/>
    <w:aliases w:val="5 pt13"/>
    <w:basedOn w:val="91"/>
    <w:rsid w:val="00F83FDD"/>
    <w:rPr>
      <w:rFonts w:ascii="Arial" w:eastAsia="Times New Roman" w:hAnsi="Arial" w:cs="Arial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7c">
    <w:name w:val="Подпись к таблице + 7"/>
    <w:aliases w:val="5 pt12"/>
    <w:basedOn w:val="afd"/>
    <w:rsid w:val="00F83FDD"/>
    <w:rPr>
      <w:rFonts w:ascii="Arial" w:eastAsia="Times New Roman" w:hAnsi="Arial" w:cs="Arial"/>
      <w:spacing w:val="0"/>
      <w:sz w:val="15"/>
      <w:szCs w:val="15"/>
      <w:shd w:val="clear" w:color="auto" w:fill="FFFFFF"/>
    </w:rPr>
  </w:style>
  <w:style w:type="character" w:customStyle="1" w:styleId="1371">
    <w:name w:val="Основной текст (13) + 7"/>
    <w:aliases w:val="5 pt11"/>
    <w:basedOn w:val="131"/>
    <w:rsid w:val="00F83FDD"/>
    <w:rPr>
      <w:rFonts w:ascii="Arial" w:eastAsia="Times New Roman" w:hAnsi="Arial" w:cs="Arial"/>
      <w:sz w:val="15"/>
      <w:szCs w:val="15"/>
      <w:shd w:val="clear" w:color="auto" w:fill="FFFFFF"/>
    </w:rPr>
  </w:style>
  <w:style w:type="character" w:customStyle="1" w:styleId="18Arial">
    <w:name w:val="Основной текст (18) + Arial"/>
    <w:aliases w:val="71,5 pt10,Не курсив2,Интервал 0 pt"/>
    <w:basedOn w:val="180"/>
    <w:rsid w:val="00F83FDD"/>
    <w:rPr>
      <w:rFonts w:ascii="Arial" w:eastAsia="Times New Roman" w:hAnsi="Arial" w:cs="Arial"/>
      <w:i/>
      <w:iCs/>
      <w:spacing w:val="0"/>
      <w:sz w:val="15"/>
      <w:szCs w:val="15"/>
      <w:shd w:val="clear" w:color="auto" w:fill="FFFFFF"/>
    </w:rPr>
  </w:style>
  <w:style w:type="character" w:customStyle="1" w:styleId="89">
    <w:name w:val="Основной текст (8) + 9"/>
    <w:aliases w:val="5 pt9,Не полужирный"/>
    <w:basedOn w:val="80"/>
    <w:rsid w:val="00F83FDD"/>
    <w:rPr>
      <w:rFonts w:ascii="Arial" w:eastAsia="Times New Roman" w:hAnsi="Arial" w:cs="Arial"/>
      <w:b/>
      <w:bCs/>
      <w:spacing w:val="0"/>
      <w:sz w:val="19"/>
      <w:szCs w:val="19"/>
      <w:shd w:val="clear" w:color="auto" w:fill="FFFFFF"/>
    </w:rPr>
  </w:style>
  <w:style w:type="character" w:customStyle="1" w:styleId="125">
    <w:name w:val="Основной текст (12) + 5"/>
    <w:aliases w:val="5 pt8"/>
    <w:basedOn w:val="122"/>
    <w:rsid w:val="00F83FDD"/>
    <w:rPr>
      <w:rFonts w:ascii="Arial" w:eastAsia="Times New Roman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c">
    <w:name w:val="Основной текст (3) + Полужирный"/>
    <w:aliases w:val="Не курсив1"/>
    <w:basedOn w:val="39"/>
    <w:rsid w:val="00F83FDD"/>
    <w:rPr>
      <w:rFonts w:ascii="Arial" w:eastAsia="Times New Roman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413">
    <w:name w:val="Основной текст (4) + 13"/>
    <w:aliases w:val="5 pt7"/>
    <w:basedOn w:val="4a"/>
    <w:rsid w:val="00F83FD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6">
    <w:name w:val="Основной текст (20) + 6"/>
    <w:aliases w:val="5 pt6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27">
    <w:name w:val="Основной текст (22) + 7"/>
    <w:aliases w:val="5 pt5"/>
    <w:basedOn w:val="220"/>
    <w:rsid w:val="00F83FD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47">
    <w:name w:val="Основной текст (24) + 7"/>
    <w:aliases w:val="5 pt4"/>
    <w:basedOn w:val="240"/>
    <w:rsid w:val="00F83FDD"/>
    <w:rPr>
      <w:rFonts w:ascii="Times New Roman" w:eastAsia="Times New Roman" w:hAnsi="Times New Roman" w:cs="Times New Roman"/>
      <w:spacing w:val="0"/>
      <w:sz w:val="15"/>
      <w:szCs w:val="15"/>
      <w:shd w:val="clear" w:color="auto" w:fill="FFFFFF"/>
    </w:rPr>
  </w:style>
  <w:style w:type="character" w:customStyle="1" w:styleId="249pt">
    <w:name w:val="Основной текст (24) + 9 pt"/>
    <w:aliases w:val="Курсив4,Интервал 2 pt"/>
    <w:basedOn w:val="240"/>
    <w:rsid w:val="00F83FDD"/>
    <w:rPr>
      <w:rFonts w:ascii="Times New Roman" w:eastAsia="Times New Roman" w:hAnsi="Times New Roman" w:cs="Times New Roman"/>
      <w:i/>
      <w:iCs/>
      <w:spacing w:val="40"/>
      <w:sz w:val="18"/>
      <w:szCs w:val="18"/>
      <w:shd w:val="clear" w:color="auto" w:fill="FFFFFF"/>
      <w:lang w:val="en-US"/>
    </w:rPr>
  </w:style>
  <w:style w:type="character" w:customStyle="1" w:styleId="169pt">
    <w:name w:val="Основной текст (16) + 9 pt"/>
    <w:aliases w:val="Курсив3,Интервал 2 pt1"/>
    <w:basedOn w:val="160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18"/>
      <w:szCs w:val="18"/>
    </w:rPr>
  </w:style>
  <w:style w:type="character" w:customStyle="1" w:styleId="58pt1">
    <w:name w:val="Основной текст (5) + 8 pt"/>
    <w:aliases w:val="Курсив2"/>
    <w:basedOn w:val="5"/>
    <w:rsid w:val="00F83FDD"/>
    <w:rPr>
      <w:rFonts w:ascii="Times New Roman" w:eastAsia="Times New Roman" w:hAnsi="Times New Roman" w:cs="Times New Roman"/>
      <w:i/>
      <w:iCs/>
      <w:spacing w:val="0"/>
      <w:sz w:val="16"/>
      <w:szCs w:val="16"/>
      <w:shd w:val="clear" w:color="auto" w:fill="FFFFFF"/>
      <w:lang w:val="en-US"/>
    </w:rPr>
  </w:style>
  <w:style w:type="character" w:customStyle="1" w:styleId="539">
    <w:name w:val="Основной текст (53) + 9"/>
    <w:aliases w:val="5 pt3,Малые прописные2"/>
    <w:basedOn w:val="53"/>
    <w:rsid w:val="00F83FDD"/>
    <w:rPr>
      <w:rFonts w:ascii="Times New Roman" w:eastAsia="Times New Roman" w:hAnsi="Times New Roman" w:cs="Times New Roman"/>
      <w:smallCaps/>
      <w:spacing w:val="0"/>
      <w:sz w:val="19"/>
      <w:szCs w:val="19"/>
      <w:shd w:val="clear" w:color="auto" w:fill="FFFFFF"/>
      <w:lang w:val="en-US"/>
    </w:rPr>
  </w:style>
  <w:style w:type="character" w:customStyle="1" w:styleId="910pt0">
    <w:name w:val="Основной текст (9) + 10 pt"/>
    <w:aliases w:val="Не малые прописные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lang w:val="en-US"/>
    </w:rPr>
  </w:style>
  <w:style w:type="character" w:customStyle="1" w:styleId="911">
    <w:name w:val="Основной текст (9) + 11"/>
    <w:aliases w:val="5 pt2,Не малые прописные1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  <w:lang w:val="en-US"/>
    </w:rPr>
  </w:style>
  <w:style w:type="character" w:customStyle="1" w:styleId="58pt10">
    <w:name w:val="Основной текст (5) + 8 pt1"/>
    <w:aliases w:val="Малые прописные1"/>
    <w:basedOn w:val="5"/>
    <w:rsid w:val="00F83FDD"/>
    <w:rPr>
      <w:rFonts w:ascii="Times New Roman" w:eastAsia="Times New Roman" w:hAnsi="Times New Roman" w:cs="Times New Roman"/>
      <w:smallCaps/>
      <w:spacing w:val="0"/>
      <w:sz w:val="16"/>
      <w:szCs w:val="16"/>
      <w:shd w:val="clear" w:color="auto" w:fill="FFFFFF"/>
    </w:rPr>
  </w:style>
  <w:style w:type="character" w:customStyle="1" w:styleId="108pt">
    <w:name w:val="Основной текст (10) + 8 pt"/>
    <w:aliases w:val="Не полужирный1,Курсив1,Интервал 1 pt"/>
    <w:basedOn w:val="101"/>
    <w:rsid w:val="00F83FDD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6"/>
      <w:szCs w:val="16"/>
    </w:rPr>
  </w:style>
  <w:style w:type="character" w:customStyle="1" w:styleId="257">
    <w:name w:val="Основной текст (25) + 7"/>
    <w:aliases w:val="5 pt1"/>
    <w:basedOn w:val="250"/>
    <w:rsid w:val="00F83FDD"/>
    <w:rPr>
      <w:rFonts w:ascii="Times New Roman" w:eastAsia="Times New Roman" w:hAnsi="Times New Roman" w:cs="Times New Roman"/>
      <w:spacing w:val="0"/>
      <w:sz w:val="15"/>
      <w:szCs w:val="15"/>
      <w:shd w:val="clear" w:color="auto" w:fill="FFFFFF"/>
    </w:rPr>
  </w:style>
  <w:style w:type="character" w:styleId="aff1">
    <w:name w:val="annotation reference"/>
    <w:basedOn w:val="a0"/>
    <w:uiPriority w:val="99"/>
    <w:semiHidden/>
    <w:unhideWhenUsed/>
    <w:rsid w:val="00F83FDD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F83FDD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F83FDD"/>
    <w:rPr>
      <w:rFonts w:ascii="Calibri" w:eastAsia="Calibri" w:hAnsi="Calibri" w:cs="Times New Roman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F83FDD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F83FD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j2">
    <w:name w:val="j2"/>
    <w:basedOn w:val="a"/>
    <w:rsid w:val="00F83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83FDD"/>
  </w:style>
  <w:style w:type="paragraph" w:customStyle="1" w:styleId="aff6">
    <w:name w:val="Знак Знак Знак Знак"/>
    <w:basedOn w:val="a"/>
    <w:autoRedefine/>
    <w:rsid w:val="00F83FD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j1">
    <w:name w:val="j1"/>
    <w:basedOn w:val="a"/>
    <w:rsid w:val="00F83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F83FDD"/>
  </w:style>
  <w:style w:type="paragraph" w:styleId="aff7">
    <w:name w:val="Body Text"/>
    <w:basedOn w:val="a"/>
    <w:link w:val="aff8"/>
    <w:uiPriority w:val="99"/>
    <w:semiHidden/>
    <w:unhideWhenUsed/>
    <w:rsid w:val="00F83FDD"/>
    <w:pPr>
      <w:spacing w:after="120"/>
    </w:pPr>
    <w:rPr>
      <w:rFonts w:ascii="Calibri" w:eastAsia="Calibri" w:hAnsi="Calibri" w:cs="Times New Roman"/>
    </w:rPr>
  </w:style>
  <w:style w:type="character" w:customStyle="1" w:styleId="aff8">
    <w:name w:val="Основной текст Знак"/>
    <w:basedOn w:val="a0"/>
    <w:link w:val="aff7"/>
    <w:uiPriority w:val="99"/>
    <w:semiHidden/>
    <w:rsid w:val="00F83FDD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F83FDD"/>
  </w:style>
  <w:style w:type="paragraph" w:styleId="aff9">
    <w:name w:val="No Spacing"/>
    <w:uiPriority w:val="1"/>
    <w:qFormat/>
    <w:rsid w:val="00F83FDD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paragraph" w:styleId="2f2">
    <w:name w:val="Body Text Indent 2"/>
    <w:basedOn w:val="a"/>
    <w:link w:val="2f3"/>
    <w:uiPriority w:val="99"/>
    <w:semiHidden/>
    <w:unhideWhenUsed/>
    <w:rsid w:val="0028755D"/>
    <w:pPr>
      <w:spacing w:after="120" w:line="480" w:lineRule="auto"/>
      <w:ind w:left="283"/>
    </w:pPr>
  </w:style>
  <w:style w:type="character" w:customStyle="1" w:styleId="2f3">
    <w:name w:val="Основной текст с отступом 2 Знак"/>
    <w:basedOn w:val="a0"/>
    <w:link w:val="2f2"/>
    <w:uiPriority w:val="99"/>
    <w:semiHidden/>
    <w:rsid w:val="00287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8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1.emf"/><Relationship Id="rId112" Type="http://schemas.openxmlformats.org/officeDocument/2006/relationships/fontTable" Target="fontTable.xml"/><Relationship Id="rId16" Type="http://schemas.openxmlformats.org/officeDocument/2006/relationships/image" Target="media/image4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6.wmf"/><Relationship Id="rId102" Type="http://schemas.openxmlformats.org/officeDocument/2006/relationships/image" Target="media/image49.emf"/><Relationship Id="rId5" Type="http://schemas.openxmlformats.org/officeDocument/2006/relationships/webSettings" Target="webSettings.xml"/><Relationship Id="rId90" Type="http://schemas.openxmlformats.org/officeDocument/2006/relationships/image" Target="media/image42.emf"/><Relationship Id="rId95" Type="http://schemas.openxmlformats.org/officeDocument/2006/relationships/image" Target="media/image45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1.wmf"/><Relationship Id="rId113" Type="http://schemas.openxmlformats.org/officeDocument/2006/relationships/theme" Target="theme/theme1.xml"/><Relationship Id="rId80" Type="http://schemas.openxmlformats.org/officeDocument/2006/relationships/oleObject" Target="embeddings/oleObject35.bin"/><Relationship Id="rId85" Type="http://schemas.openxmlformats.org/officeDocument/2006/relationships/image" Target="media/image39.wmf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0.emf"/><Relationship Id="rId108" Type="http://schemas.openxmlformats.org/officeDocument/2006/relationships/image" Target="media/image53.wmf"/><Relationship Id="rId54" Type="http://schemas.openxmlformats.org/officeDocument/2006/relationships/image" Target="media/image23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4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e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7.wmf"/><Relationship Id="rId101" Type="http://schemas.openxmlformats.org/officeDocument/2006/relationships/image" Target="media/image48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6.wmf"/><Relationship Id="rId104" Type="http://schemas.openxmlformats.org/officeDocument/2006/relationships/image" Target="media/image51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image" Target="media/image5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4.bin"/><Relationship Id="rId105" Type="http://schemas.openxmlformats.org/officeDocument/2006/relationships/oleObject" Target="embeddings/oleObject45.bin"/><Relationship Id="rId8" Type="http://schemas.openxmlformats.org/officeDocument/2006/relationships/header" Target="header1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3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image" Target="media/image30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8A85-4BFC-426B-8DE7-A0487FDC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36</Pages>
  <Words>9571</Words>
  <Characters>54558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 Ziyatayeva</dc:creator>
  <cp:lastModifiedBy>Есжанова Меруерт</cp:lastModifiedBy>
  <cp:revision>213</cp:revision>
  <dcterms:created xsi:type="dcterms:W3CDTF">2024-05-15T10:11:00Z</dcterms:created>
  <dcterms:modified xsi:type="dcterms:W3CDTF">2024-05-30T12:00:00Z</dcterms:modified>
</cp:coreProperties>
</file>